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C4" w:rsidRDefault="00AF5AC4" w:rsidP="00910F3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0E56F2" w:rsidRPr="00586B13" w:rsidTr="00246FCB">
        <w:trPr>
          <w:trHeight w:val="254"/>
        </w:trPr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88" w:type="dxa"/>
              <w:tblInd w:w="5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7"/>
              <w:gridCol w:w="1134"/>
              <w:gridCol w:w="1276"/>
              <w:gridCol w:w="851"/>
            </w:tblGrid>
            <w:tr w:rsidR="005820F7" w:rsidRPr="005820F7" w:rsidTr="00BE3599">
              <w:trPr>
                <w:trHeight w:val="209"/>
              </w:trPr>
              <w:tc>
                <w:tcPr>
                  <w:tcW w:w="8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Associação dos Funcionários do Banco do Nordeste do Brasil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8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CNPJ 10.490.464/0001-87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8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BALANÇO PATRIMIONIAL 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8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Realizado em 31 de dezembro de 2016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8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Exercício 2015-2016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Variação %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ATIVO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2.191.525,05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1.672.614,00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31,02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ATIVO CIRCULANTE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1.057.478,82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822.270,63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28,60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   DISPONIVEL (nota 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1.046.947,66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804.280,78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30,17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CAIXA GERAL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(nota2)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11.402,34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2.092,50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444,91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ind w:firstLineChars="300" w:firstLine="480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Fundo Fixo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480B7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11.402,34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480B7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="00017E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092,50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480B77" w:rsidP="00480B7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444,91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DEPOSITOS BANCARIOS A VISTA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400.904,16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419.886,36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-4,52</w:t>
                  </w:r>
                </w:p>
              </w:tc>
            </w:tr>
            <w:tr w:rsidR="005820F7" w:rsidRPr="005820F7" w:rsidTr="00BE3599">
              <w:trPr>
                <w:trHeight w:val="196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APLICACAO E LIQUIDEZ IMEDIATA (nota </w:t>
                  </w:r>
                  <w:r w:rsidR="00934D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634.641,16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382.301,92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66,01</w:t>
                  </w:r>
                </w:p>
              </w:tc>
            </w:tr>
            <w:tr w:rsidR="005820F7" w:rsidRPr="005820F7" w:rsidTr="00BE3599">
              <w:trPr>
                <w:trHeight w:val="196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ind w:firstLineChars="300" w:firstLine="480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BNB FIC FI RF Curto Prazo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198.285,88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182.098,76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8,89</w:t>
                  </w:r>
                </w:p>
              </w:tc>
            </w:tr>
            <w:tr w:rsidR="005820F7" w:rsidRPr="005820F7" w:rsidTr="00BE3599">
              <w:trPr>
                <w:trHeight w:val="196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ind w:firstLineChars="300" w:firstLine="480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BNB especial - FIC FI RF REF 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222.295,22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200.203,16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11,03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ind w:firstLineChars="300" w:firstLine="480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Cooperforte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213.860,06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   OUTROS CREDITOS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9.849,97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17.989,85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-45,25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EMPRESTIMOS DE FÉRIAS</w:t>
                  </w:r>
                  <w:r w:rsidR="00934D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(nota 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9.849,97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17.989,85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-45,25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   DESPESAS EXERCÍCIO SEGUINTE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681,19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PREMIOS DE SEGURO A APROPRIAR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(nota </w:t>
                  </w:r>
                  <w:r w:rsidR="00934D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681,19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ATIVO PERMANENTE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1.134.046,23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850.343,37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33,36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   IMOBILIZADO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(nota 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1.134.046,23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850.343,37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33,36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PASSIVO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2.191.525,05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1.672.614,00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31,02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PASSIVO CIRCULANTE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36.178,85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26.509,39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36,48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OBRIGACOES FISCAIS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2.950,42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2.168,35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36,07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IMPOSTOS E CONTRIBUICOES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2.950,42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2.168,35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36,07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OUTRAS OBRIGAÇÕES</w:t>
                  </w:r>
                  <w:r w:rsidR="00934D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(nota 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33.228,43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24.341,04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36,51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OBRIGACOES TRABALHISTAS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11.690,76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10.431,18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12,08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PROVISOES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21.537,67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13.909,86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54,84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PATRIMONIO LIQUIDO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2.155.346,20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1.646.104,61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30,94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RESULTADOS ACUMULADOS</w:t>
                  </w:r>
                  <w:r w:rsidR="00934D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(nota 8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2.155.346,20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1.646.104,61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30,94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8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DEMONSTRAÇÃO DO RESULTADO DO EXERCÍCIO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Variação %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RECEITA BRUTA OPERACIONAL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2.367.102,11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2.136.384,05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10,80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RECEITAS DE MENSALIDADES ORDINARIAS 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(nota 9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2.367.102,11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2.136.384,05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10,80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RECEITAS NÃO OPERACIONAIS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52.840,49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38.247,70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38,15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RECEBIMENTO DE RESSARCIMENTO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(nota 1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52.840,49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38.247,70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38,15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RECEITAS FINANCEIRAS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84.578,88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46.983,97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80,02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RECEITAS FINANCEIRAS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84.578,88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46.983,97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80,02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RENDIMENTOS DE APLICACOES FINANCEIRAS</w:t>
                  </w:r>
                  <w:r w:rsidR="00934D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(nota11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59.919,80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17.668,28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239,14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JUROS E DESC RECEBIDOS E OU AFERIDOS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18.447,75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22.627,08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-18,47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CORRECAO MONETARIA PRE-FIXADA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6.211,33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6.688,61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-7,14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RECEITA LIQUIDA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2.504.521,48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2.221.615,72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12,73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RESULTADO BRUTO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2.504.521,48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2.221.615,72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12,73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DESPESAS OPERACIONAIS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2.284.047,12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1.925.586,52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18,62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DESPESAS COM PESSOAL 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(nota 1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671.921,11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561.043,04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19,76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DESPESAS DE VIAGEM 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(nota 1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169.652,98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175.656,49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-3,42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DESPESAS AÇÃO INSTITUCIONAL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(nota 14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419.095,58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241.607,32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73,46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CONTRIBUICOES A ENTIDADES MOV POPULAR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(nota 15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17.304,50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20.131,67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-14,04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SAS COM PUBLICACOES-DIVULGACAO 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(nota 1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6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75.941,75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75.624,91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0,42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DESPESAS COM SERV TERCEIROS 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(nota 17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51.603,21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114.106,48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-54,78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DESPESAS COM TECNOLOGIA DA INFORMAÇÃO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(nota 1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8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14.117,29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15.851,89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-10,94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DESPESAS COM ENC REPRESENTANTES 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(nota 19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636.322,79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556.381,79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14,37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DESPESAS FINANCEIRAS 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(nota 20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16.450,71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8.656,57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90,04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DESPESAS TRIBUTARIAS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(nota 2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1.573,45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1.483,19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6,09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DESPESAS ADMINISTRATIVAS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(nota 2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150.931,96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139.111,05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8,50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DESPESAS COM DEPRECIACAO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(nota 23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17.827,57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15.932,12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11,90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DESPESAS JURÍDICAS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(nota 2</w:t>
                  </w:r>
                  <w:r w:rsidR="00934D0B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  <w:r w:rsidR="00BE359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41.304,22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RESULTADO OPERACIONAL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220.474,36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296.029,20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-25,52</w:t>
                  </w:r>
                </w:p>
              </w:tc>
            </w:tr>
            <w:tr w:rsidR="005820F7" w:rsidRPr="005820F7" w:rsidTr="00BE3599">
              <w:trPr>
                <w:trHeight w:val="209"/>
              </w:trPr>
              <w:tc>
                <w:tcPr>
                  <w:tcW w:w="5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934D0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RESULTADO DO EXERCICIO</w:t>
                  </w:r>
                  <w:r w:rsidR="00BE359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220.474,36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296.029,20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20F7" w:rsidRPr="005820F7" w:rsidRDefault="005820F7" w:rsidP="005820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F7">
                    <w:rPr>
                      <w:rFonts w:ascii="Arial" w:hAnsi="Arial" w:cs="Arial"/>
                      <w:sz w:val="16"/>
                      <w:szCs w:val="16"/>
                    </w:rPr>
                    <w:t>-25,52</w:t>
                  </w:r>
                </w:p>
              </w:tc>
            </w:tr>
          </w:tbl>
          <w:p w:rsidR="00586B13" w:rsidRPr="00586B13" w:rsidRDefault="00586B13" w:rsidP="00586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3951" w:rsidRDefault="008D3951" w:rsidP="00910F36">
      <w:pPr>
        <w:jc w:val="center"/>
        <w:rPr>
          <w:rFonts w:ascii="Arial" w:hAnsi="Arial" w:cs="Arial"/>
          <w:b/>
          <w:sz w:val="18"/>
          <w:szCs w:val="18"/>
        </w:rPr>
      </w:pPr>
    </w:p>
    <w:p w:rsidR="00480B77" w:rsidRDefault="00480B77" w:rsidP="008D3951">
      <w:pPr>
        <w:ind w:left="142"/>
        <w:jc w:val="center"/>
        <w:rPr>
          <w:rFonts w:ascii="Arial" w:hAnsi="Arial" w:cs="Arial"/>
          <w:b/>
          <w:sz w:val="18"/>
          <w:szCs w:val="18"/>
        </w:rPr>
      </w:pPr>
    </w:p>
    <w:p w:rsidR="000B7327" w:rsidRDefault="00910F36" w:rsidP="008D3951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B6745C">
        <w:rPr>
          <w:rFonts w:ascii="Arial" w:hAnsi="Arial" w:cs="Arial"/>
          <w:b/>
          <w:sz w:val="18"/>
          <w:szCs w:val="18"/>
        </w:rPr>
        <w:lastRenderedPageBreak/>
        <w:t>NOTAS EXPLICATIVAS ÀS DEMONSTRAÇÕES CONTÁBEIS ANO 201</w:t>
      </w:r>
      <w:r w:rsidR="00AF5AC4">
        <w:rPr>
          <w:rFonts w:ascii="Arial" w:hAnsi="Arial" w:cs="Arial"/>
          <w:b/>
          <w:sz w:val="18"/>
          <w:szCs w:val="18"/>
        </w:rPr>
        <w:t xml:space="preserve">5 </w:t>
      </w:r>
      <w:r w:rsidRPr="00B6745C">
        <w:rPr>
          <w:rFonts w:ascii="Arial" w:hAnsi="Arial" w:cs="Arial"/>
          <w:b/>
          <w:sz w:val="18"/>
          <w:szCs w:val="18"/>
        </w:rPr>
        <w:t xml:space="preserve">DA </w:t>
      </w:r>
    </w:p>
    <w:p w:rsidR="00910F36" w:rsidRDefault="00910F36" w:rsidP="00910F36">
      <w:pPr>
        <w:jc w:val="center"/>
        <w:rPr>
          <w:rFonts w:ascii="Arial" w:hAnsi="Arial" w:cs="Arial"/>
          <w:b/>
          <w:sz w:val="18"/>
          <w:szCs w:val="18"/>
        </w:rPr>
      </w:pPr>
      <w:r w:rsidRPr="00B6745C">
        <w:rPr>
          <w:rFonts w:ascii="Arial" w:hAnsi="Arial" w:cs="Arial"/>
          <w:b/>
          <w:sz w:val="18"/>
          <w:szCs w:val="18"/>
        </w:rPr>
        <w:t>ASSOCIAÇÃO DOS FUNCIONÁRIOS DO BNB</w:t>
      </w:r>
    </w:p>
    <w:p w:rsidR="008D3951" w:rsidRDefault="008D3951" w:rsidP="00910F36">
      <w:pPr>
        <w:jc w:val="both"/>
        <w:rPr>
          <w:rFonts w:ascii="Arial" w:hAnsi="Arial" w:cs="Arial"/>
          <w:b/>
          <w:sz w:val="17"/>
          <w:szCs w:val="17"/>
        </w:rPr>
      </w:pPr>
    </w:p>
    <w:p w:rsidR="00910F36" w:rsidRPr="008D3951" w:rsidRDefault="00910F36" w:rsidP="00910F36">
      <w:pPr>
        <w:jc w:val="both"/>
        <w:rPr>
          <w:rFonts w:asciiTheme="minorHAnsi" w:hAnsiTheme="minorHAnsi" w:cs="Arial"/>
          <w:b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Contexto Operacional</w:t>
      </w:r>
    </w:p>
    <w:p w:rsidR="008D3951" w:rsidRPr="008D3951" w:rsidRDefault="00910F36" w:rsidP="00910F36">
      <w:pPr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sz w:val="17"/>
          <w:szCs w:val="17"/>
        </w:rPr>
        <w:t>A AFBNB é uma associação profissional, Sociedade Simples e pessoa jurídica de direito privado, sem fins lucrativos, e tem por objetivo a defesa dos funcionários do Banco do Nordeste do Brasil S/A – BNB, e do próprio Banco como entidade geradora de desenvolvimento regional. Os associados são funcionários da ativa e aposentados do BNB.</w:t>
      </w:r>
    </w:p>
    <w:p w:rsidR="00910F36" w:rsidRPr="008D3951" w:rsidRDefault="00910F36" w:rsidP="00910F36">
      <w:pPr>
        <w:jc w:val="both"/>
        <w:rPr>
          <w:rFonts w:asciiTheme="minorHAnsi" w:hAnsiTheme="minorHAnsi" w:cs="Arial"/>
          <w:b/>
          <w:sz w:val="17"/>
          <w:szCs w:val="17"/>
          <w:u w:val="single"/>
        </w:rPr>
      </w:pPr>
      <w:r w:rsidRPr="008D3951">
        <w:rPr>
          <w:rFonts w:asciiTheme="minorHAnsi" w:hAnsiTheme="minorHAnsi" w:cs="Arial"/>
          <w:b/>
          <w:sz w:val="17"/>
          <w:szCs w:val="17"/>
          <w:u w:val="single"/>
        </w:rPr>
        <w:t>NOTAS EXPLICATIVAS:</w:t>
      </w:r>
    </w:p>
    <w:p w:rsidR="00910F36" w:rsidRPr="008D3951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01</w:t>
      </w:r>
      <w:r w:rsidRPr="008D3951">
        <w:rPr>
          <w:rFonts w:asciiTheme="minorHAnsi" w:hAnsiTheme="minorHAnsi" w:cs="Arial"/>
          <w:sz w:val="17"/>
          <w:szCs w:val="17"/>
        </w:rPr>
        <w:t xml:space="preserve"> – Disponível: Esta rubrica demonstra a disponibilidade de recursos em Caixa, Banco e Aplicações Financeiras.  Em relação ao ano anterior tivemos um</w:t>
      </w:r>
      <w:r w:rsidR="009912DF" w:rsidRPr="008D3951">
        <w:rPr>
          <w:rFonts w:asciiTheme="minorHAnsi" w:hAnsiTheme="minorHAnsi" w:cs="Arial"/>
          <w:sz w:val="17"/>
          <w:szCs w:val="17"/>
        </w:rPr>
        <w:t xml:space="preserve"> acréscimo de </w:t>
      </w:r>
      <w:r w:rsidR="00F209FC">
        <w:rPr>
          <w:rFonts w:asciiTheme="minorHAnsi" w:hAnsiTheme="minorHAnsi" w:cs="Arial"/>
          <w:sz w:val="17"/>
          <w:szCs w:val="17"/>
        </w:rPr>
        <w:t>30,17</w:t>
      </w:r>
      <w:r w:rsidR="00725DD3" w:rsidRPr="008D3951">
        <w:rPr>
          <w:rFonts w:asciiTheme="minorHAnsi" w:hAnsiTheme="minorHAnsi" w:cs="Arial"/>
          <w:sz w:val="17"/>
          <w:szCs w:val="17"/>
        </w:rPr>
        <w:t xml:space="preserve">% </w:t>
      </w:r>
      <w:r w:rsidRPr="008D3951">
        <w:rPr>
          <w:rFonts w:asciiTheme="minorHAnsi" w:hAnsiTheme="minorHAnsi" w:cs="Arial"/>
          <w:sz w:val="17"/>
          <w:szCs w:val="17"/>
        </w:rPr>
        <w:t xml:space="preserve">decorrente de </w:t>
      </w:r>
      <w:r w:rsidR="00396B48" w:rsidRPr="008D3951">
        <w:rPr>
          <w:rFonts w:asciiTheme="minorHAnsi" w:hAnsiTheme="minorHAnsi" w:cs="Arial"/>
          <w:sz w:val="17"/>
          <w:szCs w:val="17"/>
        </w:rPr>
        <w:t xml:space="preserve">aplicação de </w:t>
      </w:r>
      <w:r w:rsidR="008D3951" w:rsidRPr="008D3951">
        <w:rPr>
          <w:rFonts w:asciiTheme="minorHAnsi" w:hAnsiTheme="minorHAnsi" w:cs="Arial"/>
          <w:sz w:val="17"/>
          <w:szCs w:val="17"/>
        </w:rPr>
        <w:t>políticas</w:t>
      </w:r>
      <w:r w:rsidR="00396B48" w:rsidRPr="008D3951">
        <w:rPr>
          <w:rFonts w:asciiTheme="minorHAnsi" w:hAnsiTheme="minorHAnsi" w:cs="Arial"/>
          <w:sz w:val="17"/>
          <w:szCs w:val="17"/>
        </w:rPr>
        <w:t xml:space="preserve"> de equalização de custos.</w:t>
      </w:r>
    </w:p>
    <w:p w:rsidR="006F5591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02</w:t>
      </w:r>
      <w:r w:rsidRPr="008D3951">
        <w:rPr>
          <w:rFonts w:asciiTheme="minorHAnsi" w:hAnsiTheme="minorHAnsi" w:cs="Arial"/>
          <w:sz w:val="17"/>
          <w:szCs w:val="17"/>
        </w:rPr>
        <w:t xml:space="preserve"> – </w:t>
      </w:r>
      <w:r w:rsidR="00F209FC">
        <w:rPr>
          <w:rFonts w:asciiTheme="minorHAnsi" w:hAnsiTheme="minorHAnsi" w:cs="Arial"/>
          <w:sz w:val="17"/>
          <w:szCs w:val="17"/>
        </w:rPr>
        <w:t xml:space="preserve">Caixa Geral: </w:t>
      </w:r>
      <w:r w:rsidR="006F5591">
        <w:rPr>
          <w:rFonts w:asciiTheme="minorHAnsi" w:hAnsiTheme="minorHAnsi" w:cs="Arial"/>
          <w:sz w:val="17"/>
          <w:szCs w:val="17"/>
        </w:rPr>
        <w:t>São r</w:t>
      </w:r>
      <w:r w:rsidR="00F209FC">
        <w:rPr>
          <w:rFonts w:asciiTheme="minorHAnsi" w:hAnsiTheme="minorHAnsi" w:cs="Arial"/>
          <w:sz w:val="17"/>
          <w:szCs w:val="17"/>
        </w:rPr>
        <w:t xml:space="preserve">ecursos financeiros </w:t>
      </w:r>
      <w:r w:rsidR="006F5591">
        <w:rPr>
          <w:rFonts w:asciiTheme="minorHAnsi" w:hAnsiTheme="minorHAnsi" w:cs="Arial"/>
          <w:sz w:val="17"/>
          <w:szCs w:val="17"/>
        </w:rPr>
        <w:t>mantidos e</w:t>
      </w:r>
      <w:r w:rsidR="00F209FC">
        <w:rPr>
          <w:rFonts w:asciiTheme="minorHAnsi" w:hAnsiTheme="minorHAnsi" w:cs="Arial"/>
          <w:sz w:val="17"/>
          <w:szCs w:val="17"/>
        </w:rPr>
        <w:t>m caixa para movimentações diárias</w:t>
      </w:r>
      <w:r w:rsidR="006F5591">
        <w:rPr>
          <w:rFonts w:asciiTheme="minorHAnsi" w:hAnsiTheme="minorHAnsi" w:cs="Arial"/>
          <w:sz w:val="17"/>
          <w:szCs w:val="17"/>
        </w:rPr>
        <w:t>. Os</w:t>
      </w:r>
      <w:r w:rsidR="00F209FC">
        <w:rPr>
          <w:rFonts w:asciiTheme="minorHAnsi" w:hAnsiTheme="minorHAnsi" w:cs="Arial"/>
          <w:sz w:val="17"/>
          <w:szCs w:val="17"/>
        </w:rPr>
        <w:t xml:space="preserve"> valores expressos </w:t>
      </w:r>
      <w:r w:rsidR="006F5591">
        <w:rPr>
          <w:rFonts w:asciiTheme="minorHAnsi" w:hAnsiTheme="minorHAnsi" w:cs="Arial"/>
          <w:sz w:val="17"/>
          <w:szCs w:val="17"/>
        </w:rPr>
        <w:t xml:space="preserve">na representação desta rubrica demostram um aumento, decorrentes da retirada desses recursos que serão </w:t>
      </w:r>
      <w:r w:rsidR="00F209FC">
        <w:rPr>
          <w:rFonts w:asciiTheme="minorHAnsi" w:hAnsiTheme="minorHAnsi" w:cs="Arial"/>
          <w:sz w:val="17"/>
          <w:szCs w:val="17"/>
        </w:rPr>
        <w:t xml:space="preserve">utilizados </w:t>
      </w:r>
      <w:r w:rsidR="006F5591">
        <w:rPr>
          <w:rFonts w:asciiTheme="minorHAnsi" w:hAnsiTheme="minorHAnsi" w:cs="Arial"/>
          <w:sz w:val="17"/>
          <w:szCs w:val="17"/>
        </w:rPr>
        <w:t>n</w:t>
      </w:r>
      <w:r w:rsidR="00F209FC">
        <w:rPr>
          <w:rFonts w:asciiTheme="minorHAnsi" w:hAnsiTheme="minorHAnsi" w:cs="Arial"/>
          <w:sz w:val="17"/>
          <w:szCs w:val="17"/>
        </w:rPr>
        <w:t xml:space="preserve">a solenidade de posse da nova diretoria da </w:t>
      </w:r>
      <w:r w:rsidR="006F5591">
        <w:rPr>
          <w:rFonts w:asciiTheme="minorHAnsi" w:hAnsiTheme="minorHAnsi" w:cs="Arial"/>
          <w:sz w:val="17"/>
          <w:szCs w:val="17"/>
        </w:rPr>
        <w:t>A</w:t>
      </w:r>
      <w:r w:rsidR="00F209FC">
        <w:rPr>
          <w:rFonts w:asciiTheme="minorHAnsi" w:hAnsiTheme="minorHAnsi" w:cs="Arial"/>
          <w:sz w:val="17"/>
          <w:szCs w:val="17"/>
        </w:rPr>
        <w:t>FBNB</w:t>
      </w:r>
      <w:r w:rsidR="006F5591">
        <w:rPr>
          <w:rFonts w:asciiTheme="minorHAnsi" w:hAnsiTheme="minorHAnsi" w:cs="Arial"/>
          <w:sz w:val="17"/>
          <w:szCs w:val="17"/>
        </w:rPr>
        <w:t xml:space="preserve"> em 2017 e algumas reformas para melhoria e manutenção da sede. </w:t>
      </w:r>
    </w:p>
    <w:p w:rsidR="00396B48" w:rsidRPr="008D3951" w:rsidRDefault="006F5591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6F5591">
        <w:rPr>
          <w:rFonts w:asciiTheme="minorHAnsi" w:hAnsiTheme="minorHAnsi" w:cs="Arial"/>
          <w:b/>
          <w:sz w:val="17"/>
          <w:szCs w:val="17"/>
        </w:rPr>
        <w:t>Nota 03</w:t>
      </w:r>
      <w:r>
        <w:rPr>
          <w:rFonts w:asciiTheme="minorHAnsi" w:hAnsiTheme="minorHAnsi" w:cs="Arial"/>
          <w:sz w:val="17"/>
          <w:szCs w:val="17"/>
        </w:rPr>
        <w:t xml:space="preserve"> -</w:t>
      </w:r>
      <w:r w:rsidR="00910F36" w:rsidRPr="008D3951">
        <w:rPr>
          <w:rFonts w:asciiTheme="minorHAnsi" w:hAnsiTheme="minorHAnsi" w:cs="Arial"/>
          <w:sz w:val="17"/>
          <w:szCs w:val="17"/>
        </w:rPr>
        <w:t>Aplicação de Liquidez Imediata: Estes recursos são reservados para alguma emergência e funciona como uma reserva técnica da Associação.</w:t>
      </w:r>
      <w:r w:rsidR="00396B48" w:rsidRPr="008D3951">
        <w:rPr>
          <w:rFonts w:asciiTheme="minorHAnsi" w:hAnsiTheme="minorHAnsi" w:cs="Arial"/>
          <w:sz w:val="17"/>
          <w:szCs w:val="17"/>
        </w:rPr>
        <w:t>Em 201</w:t>
      </w:r>
      <w:r w:rsidR="00BD2BEA">
        <w:rPr>
          <w:rFonts w:asciiTheme="minorHAnsi" w:hAnsiTheme="minorHAnsi" w:cs="Arial"/>
          <w:sz w:val="17"/>
          <w:szCs w:val="17"/>
        </w:rPr>
        <w:t>6</w:t>
      </w:r>
      <w:r w:rsidR="00AE2AB0">
        <w:rPr>
          <w:rFonts w:asciiTheme="minorHAnsi" w:hAnsiTheme="minorHAnsi" w:cs="Arial"/>
          <w:sz w:val="17"/>
          <w:szCs w:val="17"/>
        </w:rPr>
        <w:t>, a AFBNB deu continuidade a ampliação de aplicação dos recursos que havia iniciado no final de 2015, inclusive com aplicação o que gerou um aumento de 66% no montante de recursos dessa r</w:t>
      </w:r>
      <w:r w:rsidR="00396B48" w:rsidRPr="008D3951">
        <w:rPr>
          <w:rFonts w:asciiTheme="minorHAnsi" w:hAnsiTheme="minorHAnsi" w:cs="Arial"/>
          <w:sz w:val="17"/>
          <w:szCs w:val="17"/>
        </w:rPr>
        <w:t>ubrica.</w:t>
      </w:r>
    </w:p>
    <w:p w:rsidR="00910F36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0</w:t>
      </w:r>
      <w:r w:rsidR="00AE2AB0">
        <w:rPr>
          <w:rFonts w:asciiTheme="minorHAnsi" w:hAnsiTheme="minorHAnsi" w:cs="Arial"/>
          <w:b/>
          <w:sz w:val="17"/>
          <w:szCs w:val="17"/>
        </w:rPr>
        <w:t>4</w:t>
      </w:r>
      <w:r w:rsidRPr="008D3951">
        <w:rPr>
          <w:rFonts w:asciiTheme="minorHAnsi" w:hAnsiTheme="minorHAnsi" w:cs="Arial"/>
          <w:sz w:val="17"/>
          <w:szCs w:val="17"/>
        </w:rPr>
        <w:t xml:space="preserve"> – Empréstimos </w:t>
      </w:r>
      <w:r w:rsidR="00246FCB" w:rsidRPr="008D3951">
        <w:rPr>
          <w:rFonts w:asciiTheme="minorHAnsi" w:hAnsiTheme="minorHAnsi" w:cs="Arial"/>
          <w:sz w:val="17"/>
          <w:szCs w:val="17"/>
        </w:rPr>
        <w:t>de férias a</w:t>
      </w:r>
      <w:r w:rsidR="004E093B" w:rsidRPr="008D3951">
        <w:rPr>
          <w:rFonts w:asciiTheme="minorHAnsi" w:hAnsiTheme="minorHAnsi" w:cs="Arial"/>
          <w:sz w:val="17"/>
          <w:szCs w:val="17"/>
        </w:rPr>
        <w:t xml:space="preserve"> f</w:t>
      </w:r>
      <w:r w:rsidRPr="008D3951">
        <w:rPr>
          <w:rFonts w:asciiTheme="minorHAnsi" w:hAnsiTheme="minorHAnsi" w:cs="Arial"/>
          <w:sz w:val="17"/>
          <w:szCs w:val="17"/>
        </w:rPr>
        <w:t>uncionários: Este benefício aos funcionários da AFBNB é concedido na ocasião das férias que fazem jus, em valor equivalente a uma vez os vencimentos, com pagamento parcelado pelo prazo de 12 meses, sem juros.</w:t>
      </w:r>
    </w:p>
    <w:p w:rsidR="00AE2AB0" w:rsidRPr="008D3951" w:rsidRDefault="00AE2AB0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AE2AB0">
        <w:rPr>
          <w:rFonts w:asciiTheme="minorHAnsi" w:hAnsiTheme="minorHAnsi" w:cs="Arial"/>
          <w:b/>
          <w:sz w:val="17"/>
          <w:szCs w:val="17"/>
        </w:rPr>
        <w:t>Nota 05</w:t>
      </w:r>
      <w:r>
        <w:rPr>
          <w:rFonts w:asciiTheme="minorHAnsi" w:hAnsiTheme="minorHAnsi" w:cs="Arial"/>
          <w:sz w:val="17"/>
          <w:szCs w:val="17"/>
        </w:rPr>
        <w:t xml:space="preserve"> – Prêmio de seguro a apropriar: Valor pago pelo seguro empresa para cobertura da sede localizada no bairro do Benfica. O valor anual foi pago integralmente e é apropriado mensalmente as parcelas nas despesas destinadas a essa rubrica.</w:t>
      </w:r>
    </w:p>
    <w:p w:rsidR="00910F36" w:rsidRPr="008D3951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0</w:t>
      </w:r>
      <w:r w:rsidR="00AE2AB0">
        <w:rPr>
          <w:rFonts w:asciiTheme="minorHAnsi" w:hAnsiTheme="minorHAnsi" w:cs="Arial"/>
          <w:b/>
          <w:sz w:val="17"/>
          <w:szCs w:val="17"/>
        </w:rPr>
        <w:t>6</w:t>
      </w:r>
      <w:r w:rsidRPr="008D3951">
        <w:rPr>
          <w:rFonts w:asciiTheme="minorHAnsi" w:hAnsiTheme="minorHAnsi" w:cs="Arial"/>
          <w:sz w:val="17"/>
          <w:szCs w:val="17"/>
        </w:rPr>
        <w:t xml:space="preserve"> – Imobilizado: </w:t>
      </w:r>
      <w:r w:rsidR="00AE2AB0">
        <w:rPr>
          <w:rFonts w:asciiTheme="minorHAnsi" w:hAnsiTheme="minorHAnsi" w:cs="Arial"/>
          <w:sz w:val="17"/>
          <w:szCs w:val="17"/>
        </w:rPr>
        <w:t xml:space="preserve">Houve um incremento de 33,36% nesta rubrica decorrente na </w:t>
      </w:r>
      <w:r w:rsidR="00FA041A">
        <w:rPr>
          <w:rFonts w:asciiTheme="minorHAnsi" w:hAnsiTheme="minorHAnsi" w:cs="Arial"/>
          <w:sz w:val="17"/>
          <w:szCs w:val="17"/>
        </w:rPr>
        <w:t xml:space="preserve">reavaliação dos imóveis da entidade que gerou um </w:t>
      </w:r>
      <w:r w:rsidR="001D58F8">
        <w:rPr>
          <w:rFonts w:asciiTheme="minorHAnsi" w:hAnsiTheme="minorHAnsi" w:cs="Arial"/>
          <w:sz w:val="17"/>
          <w:szCs w:val="17"/>
        </w:rPr>
        <w:t xml:space="preserve">aumento no </w:t>
      </w:r>
      <w:r w:rsidR="00FA041A">
        <w:rPr>
          <w:rFonts w:asciiTheme="minorHAnsi" w:hAnsiTheme="minorHAnsi" w:cs="Arial"/>
          <w:sz w:val="17"/>
          <w:szCs w:val="17"/>
        </w:rPr>
        <w:t xml:space="preserve">montante de </w:t>
      </w:r>
      <w:r w:rsidR="001D58F8">
        <w:rPr>
          <w:rFonts w:asciiTheme="minorHAnsi" w:hAnsiTheme="minorHAnsi" w:cs="Arial"/>
          <w:sz w:val="17"/>
          <w:szCs w:val="17"/>
        </w:rPr>
        <w:t xml:space="preserve">R$ 288.767,23. Essa adequação foi efetivada </w:t>
      </w:r>
      <w:r w:rsidR="00FA041A">
        <w:rPr>
          <w:rFonts w:asciiTheme="minorHAnsi" w:hAnsiTheme="minorHAnsi" w:cs="Arial"/>
          <w:sz w:val="17"/>
          <w:szCs w:val="17"/>
        </w:rPr>
        <w:t>seguindo orientaçãoaprovada</w:t>
      </w:r>
      <w:r w:rsidR="001D58F8">
        <w:rPr>
          <w:rFonts w:asciiTheme="minorHAnsi" w:hAnsiTheme="minorHAnsi" w:cs="Arial"/>
          <w:sz w:val="17"/>
          <w:szCs w:val="17"/>
        </w:rPr>
        <w:t xml:space="preserve"> na 49ª RCR</w:t>
      </w:r>
      <w:r w:rsidR="00FA041A">
        <w:rPr>
          <w:rFonts w:asciiTheme="minorHAnsi" w:hAnsiTheme="minorHAnsi" w:cs="Arial"/>
          <w:sz w:val="17"/>
          <w:szCs w:val="17"/>
        </w:rPr>
        <w:t xml:space="preserve"> duranteapresentação da prestação </w:t>
      </w:r>
      <w:r w:rsidR="001D58F8">
        <w:rPr>
          <w:rFonts w:asciiTheme="minorHAnsi" w:hAnsiTheme="minorHAnsi" w:cs="Arial"/>
          <w:sz w:val="17"/>
          <w:szCs w:val="17"/>
        </w:rPr>
        <w:t xml:space="preserve">de conta do exercício de 2015 </w:t>
      </w:r>
      <w:r w:rsidR="00FA041A">
        <w:rPr>
          <w:rFonts w:asciiTheme="minorHAnsi" w:hAnsiTheme="minorHAnsi" w:cs="Arial"/>
          <w:sz w:val="17"/>
          <w:szCs w:val="17"/>
        </w:rPr>
        <w:t>pelo Conselho Fiscal</w:t>
      </w:r>
      <w:r w:rsidR="001D58F8">
        <w:rPr>
          <w:rFonts w:asciiTheme="minorHAnsi" w:hAnsiTheme="minorHAnsi" w:cs="Arial"/>
          <w:sz w:val="17"/>
          <w:szCs w:val="17"/>
        </w:rPr>
        <w:t>.</w:t>
      </w:r>
    </w:p>
    <w:p w:rsidR="00910F36" w:rsidRPr="008D3951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0</w:t>
      </w:r>
      <w:r w:rsidR="00264CE5">
        <w:rPr>
          <w:rFonts w:asciiTheme="minorHAnsi" w:hAnsiTheme="minorHAnsi" w:cs="Arial"/>
          <w:b/>
          <w:sz w:val="17"/>
          <w:szCs w:val="17"/>
        </w:rPr>
        <w:t>7</w:t>
      </w:r>
      <w:r w:rsidRPr="008D3951">
        <w:rPr>
          <w:rFonts w:asciiTheme="minorHAnsi" w:hAnsiTheme="minorHAnsi" w:cs="Arial"/>
          <w:sz w:val="17"/>
          <w:szCs w:val="17"/>
        </w:rPr>
        <w:t xml:space="preserve"> – </w:t>
      </w:r>
      <w:r w:rsidR="0097237B" w:rsidRPr="008D3951">
        <w:rPr>
          <w:rFonts w:asciiTheme="minorHAnsi" w:hAnsiTheme="minorHAnsi" w:cs="Arial"/>
          <w:sz w:val="17"/>
          <w:szCs w:val="17"/>
        </w:rPr>
        <w:t>Outras obrigações</w:t>
      </w:r>
      <w:r w:rsidRPr="008D3951">
        <w:rPr>
          <w:rFonts w:asciiTheme="minorHAnsi" w:hAnsiTheme="minorHAnsi" w:cs="Arial"/>
          <w:sz w:val="17"/>
          <w:szCs w:val="17"/>
        </w:rPr>
        <w:t>: Nesta rubrica são contabilizadas as provisões de férias dos funcionários da AFBNB e obrigações trabalhistas da entidade.</w:t>
      </w:r>
    </w:p>
    <w:p w:rsidR="00910F36" w:rsidRPr="008D3951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Style w:val="Forte"/>
          <w:rFonts w:asciiTheme="minorHAnsi" w:hAnsiTheme="minorHAnsi" w:cs="Arial"/>
          <w:sz w:val="17"/>
          <w:szCs w:val="17"/>
        </w:rPr>
        <w:t>Nota 0</w:t>
      </w:r>
      <w:r w:rsidR="00264CE5">
        <w:rPr>
          <w:rStyle w:val="Forte"/>
          <w:rFonts w:asciiTheme="minorHAnsi" w:hAnsiTheme="minorHAnsi" w:cs="Arial"/>
          <w:sz w:val="17"/>
          <w:szCs w:val="17"/>
        </w:rPr>
        <w:t>8</w:t>
      </w:r>
      <w:r w:rsidRPr="008D3951">
        <w:rPr>
          <w:rStyle w:val="Forte"/>
          <w:rFonts w:asciiTheme="minorHAnsi" w:hAnsiTheme="minorHAnsi" w:cs="Arial"/>
          <w:sz w:val="17"/>
          <w:szCs w:val="17"/>
        </w:rPr>
        <w:t xml:space="preserve"> - </w:t>
      </w:r>
      <w:r w:rsidRPr="008D3951">
        <w:rPr>
          <w:rStyle w:val="Forte"/>
          <w:rFonts w:asciiTheme="minorHAnsi" w:hAnsiTheme="minorHAnsi" w:cs="Arial"/>
          <w:b w:val="0"/>
          <w:bCs w:val="0"/>
          <w:sz w:val="17"/>
          <w:szCs w:val="17"/>
        </w:rPr>
        <w:t>Resultados Acumulados</w:t>
      </w:r>
      <w:r w:rsidRPr="008D3951">
        <w:rPr>
          <w:rFonts w:asciiTheme="minorHAnsi" w:hAnsiTheme="minorHAnsi" w:cs="Arial"/>
          <w:sz w:val="17"/>
          <w:szCs w:val="17"/>
        </w:rPr>
        <w:t>: Esta rubrica tem semelhança com a conta LUCROS E/OU PREJUIZOS ACUMULADOS numa sociedade capitalista normal, de acordo com a Lei 6404/76 - Lei das Sociedades por Ações. No caso de uma entidade sem fins lucrativos como a AFBNB, achou-se por bem denominá-la de RESULTADOS ACUMULADOS</w:t>
      </w:r>
      <w:r w:rsidR="0097237B" w:rsidRPr="008D3951">
        <w:rPr>
          <w:rFonts w:asciiTheme="minorHAnsi" w:hAnsiTheme="minorHAnsi" w:cs="Arial"/>
          <w:sz w:val="17"/>
          <w:szCs w:val="17"/>
        </w:rPr>
        <w:t xml:space="preserve">, que teve um aumento de </w:t>
      </w:r>
      <w:r w:rsidR="00264CE5">
        <w:rPr>
          <w:rFonts w:asciiTheme="minorHAnsi" w:hAnsiTheme="minorHAnsi" w:cs="Arial"/>
          <w:sz w:val="17"/>
          <w:szCs w:val="17"/>
        </w:rPr>
        <w:t>30,94</w:t>
      </w:r>
      <w:r w:rsidR="0097237B" w:rsidRPr="008D3951">
        <w:rPr>
          <w:rFonts w:asciiTheme="minorHAnsi" w:hAnsiTheme="minorHAnsi" w:cs="Arial"/>
          <w:sz w:val="17"/>
          <w:szCs w:val="17"/>
        </w:rPr>
        <w:t>% em relação ao ano anterior</w:t>
      </w:r>
      <w:r w:rsidRPr="008D3951">
        <w:rPr>
          <w:rFonts w:asciiTheme="minorHAnsi" w:hAnsiTheme="minorHAnsi" w:cs="Arial"/>
          <w:sz w:val="17"/>
          <w:szCs w:val="17"/>
        </w:rPr>
        <w:t xml:space="preserve">. </w:t>
      </w:r>
    </w:p>
    <w:p w:rsidR="00910F36" w:rsidRPr="008D3951" w:rsidRDefault="00264CE5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sz w:val="17"/>
          <w:szCs w:val="17"/>
        </w:rPr>
        <w:t>Nota 09</w:t>
      </w:r>
      <w:r w:rsidR="00910F36" w:rsidRPr="008D3951">
        <w:rPr>
          <w:rFonts w:asciiTheme="minorHAnsi" w:hAnsiTheme="minorHAnsi" w:cs="Arial"/>
          <w:sz w:val="17"/>
          <w:szCs w:val="17"/>
        </w:rPr>
        <w:t xml:space="preserve">– Receitas Ordinárias: Estas receitas são oriundas das mensalidades dos associados ativos e aposentadas do BNB. Houve um incremento em torno de </w:t>
      </w:r>
      <w:r>
        <w:rPr>
          <w:rFonts w:asciiTheme="minorHAnsi" w:hAnsiTheme="minorHAnsi" w:cs="Arial"/>
          <w:sz w:val="17"/>
          <w:szCs w:val="17"/>
        </w:rPr>
        <w:t>10,80</w:t>
      </w:r>
      <w:r w:rsidR="00910F36" w:rsidRPr="008D3951">
        <w:rPr>
          <w:rFonts w:asciiTheme="minorHAnsi" w:hAnsiTheme="minorHAnsi" w:cs="Arial"/>
          <w:sz w:val="17"/>
          <w:szCs w:val="17"/>
        </w:rPr>
        <w:t>% decorrentes do reajuste salarial da categoria e inserção de novos filiados ao quadro de associados da entidade.</w:t>
      </w:r>
    </w:p>
    <w:p w:rsidR="00910F36" w:rsidRPr="008D3951" w:rsidRDefault="00ED6C5D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sz w:val="17"/>
          <w:szCs w:val="17"/>
        </w:rPr>
        <w:t>Nota 10</w:t>
      </w:r>
      <w:r w:rsidR="002A00AD" w:rsidRPr="008D3951">
        <w:rPr>
          <w:rFonts w:asciiTheme="minorHAnsi" w:hAnsiTheme="minorHAnsi" w:cs="Arial"/>
          <w:sz w:val="17"/>
          <w:szCs w:val="17"/>
        </w:rPr>
        <w:t>– Receitas não-operacionais: São receitas oriundas de r</w:t>
      </w:r>
      <w:r w:rsidR="00910F36" w:rsidRPr="008D3951">
        <w:rPr>
          <w:rFonts w:asciiTheme="minorHAnsi" w:hAnsiTheme="minorHAnsi" w:cs="Arial"/>
          <w:sz w:val="17"/>
          <w:szCs w:val="17"/>
        </w:rPr>
        <w:t>ecebimento de ressarcimento</w:t>
      </w:r>
      <w:r w:rsidR="002A00AD" w:rsidRPr="008D3951">
        <w:rPr>
          <w:rFonts w:asciiTheme="minorHAnsi" w:hAnsiTheme="minorHAnsi" w:cs="Arial"/>
          <w:sz w:val="17"/>
          <w:szCs w:val="17"/>
        </w:rPr>
        <w:t>s</w:t>
      </w:r>
      <w:r w:rsidR="00910F36" w:rsidRPr="008D3951">
        <w:rPr>
          <w:rFonts w:asciiTheme="minorHAnsi" w:hAnsiTheme="minorHAnsi" w:cs="Arial"/>
          <w:sz w:val="17"/>
          <w:szCs w:val="17"/>
        </w:rPr>
        <w:t xml:space="preserve"> provenientes de restituições/estorno de despesas programadas e não efetuadas, de reembolsos de passagens aéreas</w:t>
      </w:r>
      <w:r w:rsidR="009F4B6B" w:rsidRPr="008D3951">
        <w:rPr>
          <w:rFonts w:asciiTheme="minorHAnsi" w:hAnsiTheme="minorHAnsi" w:cs="Arial"/>
          <w:sz w:val="17"/>
          <w:szCs w:val="17"/>
        </w:rPr>
        <w:t>e de ressarcimento de despesas pagas pelo</w:t>
      </w:r>
      <w:r w:rsidR="00246FCB" w:rsidRPr="008D3951">
        <w:rPr>
          <w:rFonts w:asciiTheme="minorHAnsi" w:hAnsiTheme="minorHAnsi" w:cs="Arial"/>
          <w:sz w:val="17"/>
          <w:szCs w:val="17"/>
        </w:rPr>
        <w:t>s</w:t>
      </w:r>
      <w:r w:rsidR="009F4B6B" w:rsidRPr="008D3951">
        <w:rPr>
          <w:rFonts w:asciiTheme="minorHAnsi" w:hAnsiTheme="minorHAnsi" w:cs="Arial"/>
          <w:sz w:val="17"/>
          <w:szCs w:val="17"/>
        </w:rPr>
        <w:t xml:space="preserve"> funcionários relativos a parcela do empréstimo de férias e outros.</w:t>
      </w:r>
    </w:p>
    <w:p w:rsidR="00EB7F25" w:rsidRPr="008D3951" w:rsidRDefault="00ED6C5D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sz w:val="17"/>
          <w:szCs w:val="17"/>
        </w:rPr>
        <w:t>Nota 11</w:t>
      </w:r>
      <w:r w:rsidR="00910F36" w:rsidRPr="008D3951">
        <w:rPr>
          <w:rFonts w:asciiTheme="minorHAnsi" w:hAnsiTheme="minorHAnsi" w:cs="Arial"/>
          <w:sz w:val="17"/>
          <w:szCs w:val="17"/>
        </w:rPr>
        <w:t xml:space="preserve">– </w:t>
      </w:r>
      <w:r>
        <w:rPr>
          <w:rFonts w:asciiTheme="minorHAnsi" w:hAnsiTheme="minorHAnsi" w:cs="Arial"/>
          <w:sz w:val="17"/>
          <w:szCs w:val="17"/>
        </w:rPr>
        <w:t>Rendimentos de aplicações financeiras</w:t>
      </w:r>
      <w:r w:rsidR="00EB7F25" w:rsidRPr="008D3951">
        <w:rPr>
          <w:rFonts w:asciiTheme="minorHAnsi" w:hAnsiTheme="minorHAnsi" w:cs="Arial"/>
          <w:sz w:val="17"/>
          <w:szCs w:val="17"/>
        </w:rPr>
        <w:t xml:space="preserve"> – Houve um </w:t>
      </w:r>
      <w:r>
        <w:rPr>
          <w:rFonts w:asciiTheme="minorHAnsi" w:hAnsiTheme="minorHAnsi" w:cs="Arial"/>
          <w:sz w:val="17"/>
          <w:szCs w:val="17"/>
        </w:rPr>
        <w:t>a</w:t>
      </w:r>
      <w:r w:rsidR="009C68BB" w:rsidRPr="008D3951">
        <w:rPr>
          <w:rFonts w:asciiTheme="minorHAnsi" w:hAnsiTheme="minorHAnsi" w:cs="Arial"/>
          <w:sz w:val="17"/>
          <w:szCs w:val="17"/>
        </w:rPr>
        <w:t>créscimo</w:t>
      </w:r>
      <w:r w:rsidR="00EB7F25" w:rsidRPr="008D3951">
        <w:rPr>
          <w:rFonts w:asciiTheme="minorHAnsi" w:hAnsiTheme="minorHAnsi" w:cs="Arial"/>
          <w:sz w:val="17"/>
          <w:szCs w:val="17"/>
        </w:rPr>
        <w:t xml:space="preserve"> de </w:t>
      </w:r>
      <w:r>
        <w:rPr>
          <w:rFonts w:asciiTheme="minorHAnsi" w:hAnsiTheme="minorHAnsi" w:cs="Arial"/>
          <w:sz w:val="17"/>
          <w:szCs w:val="17"/>
        </w:rPr>
        <w:t>239,14</w:t>
      </w:r>
      <w:r w:rsidR="009C68BB" w:rsidRPr="008D3951">
        <w:rPr>
          <w:rFonts w:asciiTheme="minorHAnsi" w:hAnsiTheme="minorHAnsi" w:cs="Arial"/>
          <w:sz w:val="17"/>
          <w:szCs w:val="17"/>
        </w:rPr>
        <w:t>%</w:t>
      </w:r>
      <w:r>
        <w:rPr>
          <w:rFonts w:asciiTheme="minorHAnsi" w:hAnsiTheme="minorHAnsi" w:cs="Arial"/>
          <w:sz w:val="17"/>
          <w:szCs w:val="17"/>
        </w:rPr>
        <w:t xml:space="preserve">por conta de ampliação do montante de recursos aplicados em outras carteiras. </w:t>
      </w:r>
    </w:p>
    <w:p w:rsidR="00E56B60" w:rsidRPr="008D3951" w:rsidRDefault="00ED6C5D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sz w:val="17"/>
          <w:szCs w:val="17"/>
        </w:rPr>
        <w:t>Nota 12</w:t>
      </w:r>
      <w:r w:rsidR="00EB7F25" w:rsidRPr="008D3951">
        <w:rPr>
          <w:rFonts w:asciiTheme="minorHAnsi" w:hAnsiTheme="minorHAnsi" w:cs="Arial"/>
          <w:sz w:val="17"/>
          <w:szCs w:val="17"/>
        </w:rPr>
        <w:t xml:space="preserve">– </w:t>
      </w:r>
      <w:r w:rsidR="00910F36" w:rsidRPr="008D3951">
        <w:rPr>
          <w:rFonts w:asciiTheme="minorHAnsi" w:hAnsiTheme="minorHAnsi" w:cs="Arial"/>
          <w:sz w:val="17"/>
          <w:szCs w:val="17"/>
        </w:rPr>
        <w:t xml:space="preserve">Despesas com Pessoal: Nesta rubrica estão relacionados os gastos </w:t>
      </w:r>
      <w:r w:rsidR="00246FCB" w:rsidRPr="008D3951">
        <w:rPr>
          <w:rFonts w:asciiTheme="minorHAnsi" w:hAnsiTheme="minorHAnsi" w:cs="Arial"/>
          <w:sz w:val="17"/>
          <w:szCs w:val="17"/>
        </w:rPr>
        <w:t xml:space="preserve">com </w:t>
      </w:r>
      <w:r w:rsidR="00910F36" w:rsidRPr="008D3951">
        <w:rPr>
          <w:rFonts w:asciiTheme="minorHAnsi" w:hAnsiTheme="minorHAnsi" w:cs="Arial"/>
          <w:sz w:val="17"/>
          <w:szCs w:val="17"/>
        </w:rPr>
        <w:t xml:space="preserve">Salários, Encargos e Benefícios aos funcionários da AFBNB.  O aumento </w:t>
      </w:r>
      <w:r>
        <w:rPr>
          <w:rFonts w:asciiTheme="minorHAnsi" w:hAnsiTheme="minorHAnsi" w:cs="Arial"/>
          <w:sz w:val="17"/>
          <w:szCs w:val="17"/>
        </w:rPr>
        <w:t>de 19,76</w:t>
      </w:r>
      <w:r w:rsidR="009C68BB" w:rsidRPr="008D3951">
        <w:rPr>
          <w:rFonts w:asciiTheme="minorHAnsi" w:hAnsiTheme="minorHAnsi" w:cs="Arial"/>
          <w:sz w:val="17"/>
          <w:szCs w:val="17"/>
        </w:rPr>
        <w:t xml:space="preserve">% </w:t>
      </w:r>
      <w:r w:rsidR="00910F36" w:rsidRPr="008D3951">
        <w:rPr>
          <w:rFonts w:asciiTheme="minorHAnsi" w:hAnsiTheme="minorHAnsi" w:cs="Arial"/>
          <w:sz w:val="17"/>
          <w:szCs w:val="17"/>
        </w:rPr>
        <w:t>na rubrica foi em decorrência de reajuste salarial</w:t>
      </w:r>
      <w:r w:rsidR="0008753F">
        <w:rPr>
          <w:rFonts w:asciiTheme="minorHAnsi" w:hAnsiTheme="minorHAnsi" w:cs="Arial"/>
          <w:sz w:val="17"/>
          <w:szCs w:val="17"/>
        </w:rPr>
        <w:t xml:space="preserve"> da categoria </w:t>
      </w:r>
      <w:r w:rsidR="00E56B60" w:rsidRPr="008D3951">
        <w:rPr>
          <w:rFonts w:asciiTheme="minorHAnsi" w:hAnsiTheme="minorHAnsi" w:cs="Arial"/>
          <w:sz w:val="17"/>
          <w:szCs w:val="17"/>
        </w:rPr>
        <w:t>e</w:t>
      </w:r>
      <w:r w:rsidR="0008753F">
        <w:rPr>
          <w:rFonts w:asciiTheme="minorHAnsi" w:hAnsiTheme="minorHAnsi" w:cs="Arial"/>
          <w:sz w:val="17"/>
          <w:szCs w:val="17"/>
        </w:rPr>
        <w:t xml:space="preserve"> de</w:t>
      </w:r>
      <w:r w:rsidR="00E56B60" w:rsidRPr="008D3951">
        <w:rPr>
          <w:rFonts w:asciiTheme="minorHAnsi" w:hAnsiTheme="minorHAnsi" w:cs="Arial"/>
          <w:sz w:val="17"/>
          <w:szCs w:val="17"/>
        </w:rPr>
        <w:t xml:space="preserve"> aumentos que são aplicados nos benefícios, </w:t>
      </w:r>
      <w:r w:rsidR="00246FCB" w:rsidRPr="008D3951">
        <w:rPr>
          <w:rFonts w:asciiTheme="minorHAnsi" w:hAnsiTheme="minorHAnsi" w:cs="Arial"/>
          <w:sz w:val="17"/>
          <w:szCs w:val="17"/>
        </w:rPr>
        <w:t xml:space="preserve">principalmente </w:t>
      </w:r>
      <w:r w:rsidR="00E56B60" w:rsidRPr="008D3951">
        <w:rPr>
          <w:rFonts w:asciiTheme="minorHAnsi" w:hAnsiTheme="minorHAnsi" w:cs="Arial"/>
          <w:sz w:val="17"/>
          <w:szCs w:val="17"/>
        </w:rPr>
        <w:t>em</w:t>
      </w:r>
      <w:r w:rsidR="00725DD3" w:rsidRPr="008D3951">
        <w:rPr>
          <w:rFonts w:asciiTheme="minorHAnsi" w:hAnsiTheme="minorHAnsi" w:cs="Arial"/>
          <w:sz w:val="17"/>
          <w:szCs w:val="17"/>
        </w:rPr>
        <w:t xml:space="preserve"> plano</w:t>
      </w:r>
      <w:r w:rsidR="00E56B60" w:rsidRPr="008D3951">
        <w:rPr>
          <w:rFonts w:asciiTheme="minorHAnsi" w:hAnsiTheme="minorHAnsi" w:cs="Arial"/>
          <w:sz w:val="17"/>
          <w:szCs w:val="17"/>
        </w:rPr>
        <w:t>s</w:t>
      </w:r>
      <w:r w:rsidR="00725DD3" w:rsidRPr="008D3951">
        <w:rPr>
          <w:rFonts w:asciiTheme="minorHAnsi" w:hAnsiTheme="minorHAnsi" w:cs="Arial"/>
          <w:sz w:val="17"/>
          <w:szCs w:val="17"/>
        </w:rPr>
        <w:t xml:space="preserve"> de saúde</w:t>
      </w:r>
      <w:r w:rsidR="0008753F">
        <w:rPr>
          <w:rFonts w:asciiTheme="minorHAnsi" w:hAnsiTheme="minorHAnsi" w:cs="Arial"/>
          <w:sz w:val="17"/>
          <w:szCs w:val="17"/>
        </w:rPr>
        <w:t xml:space="preserve"> (alteração realização da operadora Unimed </w:t>
      </w:r>
      <w:proofErr w:type="spellStart"/>
      <w:r w:rsidR="0008753F">
        <w:rPr>
          <w:rFonts w:asciiTheme="minorHAnsi" w:hAnsiTheme="minorHAnsi" w:cs="Arial"/>
          <w:sz w:val="17"/>
          <w:szCs w:val="17"/>
        </w:rPr>
        <w:t>NorteNordeste</w:t>
      </w:r>
      <w:proofErr w:type="spellEnd"/>
      <w:r w:rsidR="0008753F">
        <w:rPr>
          <w:rFonts w:asciiTheme="minorHAnsi" w:hAnsiTheme="minorHAnsi" w:cs="Arial"/>
          <w:sz w:val="17"/>
          <w:szCs w:val="17"/>
        </w:rPr>
        <w:t xml:space="preserve"> para Unimed Fortaleza)</w:t>
      </w:r>
      <w:r w:rsidR="00E56B60" w:rsidRPr="008D3951">
        <w:rPr>
          <w:rFonts w:asciiTheme="minorHAnsi" w:hAnsiTheme="minorHAnsi" w:cs="Arial"/>
          <w:sz w:val="17"/>
          <w:szCs w:val="17"/>
        </w:rPr>
        <w:t>.</w:t>
      </w:r>
    </w:p>
    <w:p w:rsidR="00910F36" w:rsidRPr="008D3951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1</w:t>
      </w:r>
      <w:r w:rsidR="00ED6C5D">
        <w:rPr>
          <w:rFonts w:asciiTheme="minorHAnsi" w:hAnsiTheme="minorHAnsi" w:cs="Arial"/>
          <w:b/>
          <w:sz w:val="17"/>
          <w:szCs w:val="17"/>
        </w:rPr>
        <w:t>3</w:t>
      </w:r>
      <w:r w:rsidRPr="008D3951">
        <w:rPr>
          <w:rFonts w:asciiTheme="minorHAnsi" w:hAnsiTheme="minorHAnsi" w:cs="Arial"/>
          <w:sz w:val="17"/>
          <w:szCs w:val="17"/>
        </w:rPr>
        <w:t>– Despesas de Viagens: Estão incluídas despesas com passagens, diárias</w:t>
      </w:r>
      <w:r w:rsidR="007462A5" w:rsidRPr="008D3951">
        <w:rPr>
          <w:rFonts w:asciiTheme="minorHAnsi" w:hAnsiTheme="minorHAnsi" w:cs="Arial"/>
          <w:sz w:val="17"/>
          <w:szCs w:val="17"/>
        </w:rPr>
        <w:t xml:space="preserve"> e</w:t>
      </w:r>
      <w:r w:rsidRPr="008D3951">
        <w:rPr>
          <w:rFonts w:asciiTheme="minorHAnsi" w:hAnsiTheme="minorHAnsi" w:cs="Arial"/>
          <w:sz w:val="17"/>
          <w:szCs w:val="17"/>
        </w:rPr>
        <w:t xml:space="preserve"> aj</w:t>
      </w:r>
      <w:r w:rsidR="007462A5" w:rsidRPr="008D3951">
        <w:rPr>
          <w:rFonts w:asciiTheme="minorHAnsi" w:hAnsiTheme="minorHAnsi" w:cs="Arial"/>
          <w:sz w:val="17"/>
          <w:szCs w:val="17"/>
        </w:rPr>
        <w:t>uda-táxi destinada a</w:t>
      </w:r>
      <w:r w:rsidRPr="008D3951">
        <w:rPr>
          <w:rFonts w:asciiTheme="minorHAnsi" w:hAnsiTheme="minorHAnsi" w:cs="Arial"/>
          <w:sz w:val="17"/>
          <w:szCs w:val="17"/>
        </w:rPr>
        <w:t xml:space="preserve"> participação dos diretores e conselheiros fiscais nas reuniões mensais do pleno da diretoria. Houve um</w:t>
      </w:r>
      <w:r w:rsidR="00ED6C5D">
        <w:rPr>
          <w:rFonts w:asciiTheme="minorHAnsi" w:hAnsiTheme="minorHAnsi" w:cs="Arial"/>
          <w:sz w:val="17"/>
          <w:szCs w:val="17"/>
        </w:rPr>
        <w:t xml:space="preserve">adiminuição </w:t>
      </w:r>
      <w:r w:rsidR="00725DD3" w:rsidRPr="008D3951">
        <w:rPr>
          <w:rFonts w:asciiTheme="minorHAnsi" w:hAnsiTheme="minorHAnsi" w:cs="Arial"/>
          <w:sz w:val="17"/>
          <w:szCs w:val="17"/>
        </w:rPr>
        <w:t xml:space="preserve">em torno de </w:t>
      </w:r>
      <w:r w:rsidR="00ED6C5D">
        <w:rPr>
          <w:rFonts w:asciiTheme="minorHAnsi" w:hAnsiTheme="minorHAnsi" w:cs="Arial"/>
          <w:sz w:val="17"/>
          <w:szCs w:val="17"/>
        </w:rPr>
        <w:t>3,42</w:t>
      </w:r>
      <w:r w:rsidRPr="008D3951">
        <w:rPr>
          <w:rFonts w:asciiTheme="minorHAnsi" w:hAnsiTheme="minorHAnsi" w:cs="Arial"/>
          <w:sz w:val="17"/>
          <w:szCs w:val="17"/>
        </w:rPr>
        <w:t>%</w:t>
      </w:r>
      <w:r w:rsidR="00ED6C5D">
        <w:rPr>
          <w:rFonts w:asciiTheme="minorHAnsi" w:hAnsiTheme="minorHAnsi" w:cs="Arial"/>
          <w:sz w:val="17"/>
          <w:szCs w:val="17"/>
        </w:rPr>
        <w:t xml:space="preserve"> em comparação ao ano anterior.</w:t>
      </w:r>
    </w:p>
    <w:p w:rsidR="00910F36" w:rsidRPr="008D3951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1</w:t>
      </w:r>
      <w:r w:rsidR="00ED6C5D">
        <w:rPr>
          <w:rFonts w:asciiTheme="minorHAnsi" w:hAnsiTheme="minorHAnsi" w:cs="Arial"/>
          <w:b/>
          <w:sz w:val="17"/>
          <w:szCs w:val="17"/>
        </w:rPr>
        <w:t>4</w:t>
      </w:r>
      <w:r w:rsidRPr="008D3951">
        <w:rPr>
          <w:rFonts w:asciiTheme="minorHAnsi" w:hAnsiTheme="minorHAnsi" w:cs="Arial"/>
          <w:sz w:val="17"/>
          <w:szCs w:val="17"/>
        </w:rPr>
        <w:t>– Despesas com Ação Institucional: São gastos com ações desenvolvidas pela Associação em de</w:t>
      </w:r>
      <w:r w:rsidR="007462A5" w:rsidRPr="008D3951">
        <w:rPr>
          <w:rFonts w:asciiTheme="minorHAnsi" w:hAnsiTheme="minorHAnsi" w:cs="Arial"/>
          <w:sz w:val="17"/>
          <w:szCs w:val="17"/>
        </w:rPr>
        <w:t>fesa do BNB e de seus associados. F</w:t>
      </w:r>
      <w:r w:rsidRPr="008D3951">
        <w:rPr>
          <w:rFonts w:asciiTheme="minorHAnsi" w:hAnsiTheme="minorHAnsi" w:cs="Arial"/>
          <w:sz w:val="17"/>
          <w:szCs w:val="17"/>
        </w:rPr>
        <w:t>azem parte desta rubrica: a) visitas as unidades/agências do BNB; b) articulação política e viagens a Brasília</w:t>
      </w:r>
      <w:r w:rsidR="00725DD3" w:rsidRPr="008D3951">
        <w:rPr>
          <w:rFonts w:asciiTheme="minorHAnsi" w:hAnsiTheme="minorHAnsi" w:cs="Arial"/>
          <w:sz w:val="17"/>
          <w:szCs w:val="17"/>
        </w:rPr>
        <w:t xml:space="preserve"> – Agenda institucional</w:t>
      </w:r>
      <w:r w:rsidRPr="008D3951">
        <w:rPr>
          <w:rFonts w:asciiTheme="minorHAnsi" w:hAnsiTheme="minorHAnsi" w:cs="Arial"/>
          <w:sz w:val="17"/>
          <w:szCs w:val="17"/>
        </w:rPr>
        <w:t xml:space="preserve">; c) </w:t>
      </w:r>
      <w:r w:rsidR="007462A5" w:rsidRPr="008D3951">
        <w:rPr>
          <w:rFonts w:asciiTheme="minorHAnsi" w:hAnsiTheme="minorHAnsi" w:cs="Arial"/>
          <w:sz w:val="17"/>
          <w:szCs w:val="17"/>
        </w:rPr>
        <w:t>participação em</w:t>
      </w:r>
      <w:r w:rsidR="00725DD3" w:rsidRPr="008D3951">
        <w:rPr>
          <w:rFonts w:asciiTheme="minorHAnsi" w:hAnsiTheme="minorHAnsi" w:cs="Arial"/>
          <w:sz w:val="17"/>
          <w:szCs w:val="17"/>
        </w:rPr>
        <w:t xml:space="preserve"> congressos</w:t>
      </w:r>
      <w:r w:rsidR="00B6745C" w:rsidRPr="008D3951">
        <w:rPr>
          <w:rFonts w:asciiTheme="minorHAnsi" w:hAnsiTheme="minorHAnsi" w:cs="Arial"/>
          <w:sz w:val="17"/>
          <w:szCs w:val="17"/>
        </w:rPr>
        <w:t xml:space="preserve"> e reuniões com outras entidades; d) </w:t>
      </w:r>
      <w:r w:rsidRPr="008D3951">
        <w:rPr>
          <w:rFonts w:asciiTheme="minorHAnsi" w:hAnsiTheme="minorHAnsi" w:cs="Arial"/>
          <w:sz w:val="17"/>
          <w:szCs w:val="17"/>
        </w:rPr>
        <w:t>elaboração de projetos voltados para questões regionais</w:t>
      </w:r>
      <w:r w:rsidR="007462A5" w:rsidRPr="008D3951">
        <w:rPr>
          <w:rFonts w:asciiTheme="minorHAnsi" w:hAnsiTheme="minorHAnsi" w:cs="Arial"/>
          <w:sz w:val="17"/>
          <w:szCs w:val="17"/>
        </w:rPr>
        <w:t xml:space="preserve"> e Instituições Públicas</w:t>
      </w:r>
      <w:r w:rsidRPr="008D3951">
        <w:rPr>
          <w:rFonts w:asciiTheme="minorHAnsi" w:hAnsiTheme="minorHAnsi" w:cs="Arial"/>
          <w:sz w:val="17"/>
          <w:szCs w:val="17"/>
        </w:rPr>
        <w:t>.</w:t>
      </w:r>
      <w:r w:rsidR="00E56B60" w:rsidRPr="008D3951">
        <w:rPr>
          <w:rFonts w:asciiTheme="minorHAnsi" w:hAnsiTheme="minorHAnsi" w:cs="Arial"/>
          <w:sz w:val="17"/>
          <w:szCs w:val="17"/>
        </w:rPr>
        <w:t xml:space="preserve"> O i</w:t>
      </w:r>
      <w:r w:rsidR="007462A5" w:rsidRPr="008D3951">
        <w:rPr>
          <w:rFonts w:asciiTheme="minorHAnsi" w:hAnsiTheme="minorHAnsi" w:cs="Arial"/>
          <w:sz w:val="17"/>
          <w:szCs w:val="17"/>
        </w:rPr>
        <w:t xml:space="preserve">ncremento dessa rubrica de </w:t>
      </w:r>
      <w:r w:rsidR="00ED6C5D">
        <w:rPr>
          <w:rFonts w:asciiTheme="minorHAnsi" w:hAnsiTheme="minorHAnsi" w:cs="Arial"/>
          <w:sz w:val="17"/>
          <w:szCs w:val="17"/>
        </w:rPr>
        <w:t>73,46</w:t>
      </w:r>
      <w:r w:rsidR="00E56B60" w:rsidRPr="008D3951">
        <w:rPr>
          <w:rFonts w:asciiTheme="minorHAnsi" w:hAnsiTheme="minorHAnsi" w:cs="Arial"/>
          <w:sz w:val="17"/>
          <w:szCs w:val="17"/>
        </w:rPr>
        <w:t xml:space="preserve">% deveu-se também ao aumento </w:t>
      </w:r>
      <w:r w:rsidR="00C96DB8">
        <w:rPr>
          <w:rFonts w:asciiTheme="minorHAnsi" w:hAnsiTheme="minorHAnsi" w:cs="Arial"/>
          <w:sz w:val="17"/>
          <w:szCs w:val="17"/>
        </w:rPr>
        <w:t xml:space="preserve">no volume de ações politicas/institucionais que surgiram e que demandaram uma maior participação da AFBNB em Brasília para acompanhamento de projetos e uma participação mais intensa em visitas as </w:t>
      </w:r>
      <w:r w:rsidR="004C0FFF">
        <w:rPr>
          <w:rFonts w:asciiTheme="minorHAnsi" w:hAnsiTheme="minorHAnsi" w:cs="Arial"/>
          <w:sz w:val="17"/>
          <w:szCs w:val="17"/>
        </w:rPr>
        <w:t>unidades do BNB.</w:t>
      </w:r>
    </w:p>
    <w:p w:rsidR="00910F36" w:rsidRPr="008D3951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1</w:t>
      </w:r>
      <w:r w:rsidR="00ED6C5D">
        <w:rPr>
          <w:rFonts w:asciiTheme="minorHAnsi" w:hAnsiTheme="minorHAnsi" w:cs="Arial"/>
          <w:b/>
          <w:sz w:val="17"/>
          <w:szCs w:val="17"/>
        </w:rPr>
        <w:t>5</w:t>
      </w:r>
      <w:r w:rsidRPr="008D3951">
        <w:rPr>
          <w:rFonts w:asciiTheme="minorHAnsi" w:hAnsiTheme="minorHAnsi" w:cs="Arial"/>
          <w:sz w:val="17"/>
          <w:szCs w:val="17"/>
        </w:rPr>
        <w:t xml:space="preserve">– Contribuições e Doações a Entidades diversas: </w:t>
      </w:r>
      <w:r w:rsidR="00A617BD" w:rsidRPr="008D3951">
        <w:rPr>
          <w:rFonts w:asciiTheme="minorHAnsi" w:hAnsiTheme="minorHAnsi" w:cs="Arial"/>
          <w:sz w:val="17"/>
          <w:szCs w:val="17"/>
        </w:rPr>
        <w:t xml:space="preserve">Ocorreu uma redução de </w:t>
      </w:r>
      <w:r w:rsidR="004C0FFF">
        <w:rPr>
          <w:rFonts w:asciiTheme="minorHAnsi" w:hAnsiTheme="minorHAnsi" w:cs="Arial"/>
          <w:sz w:val="17"/>
          <w:szCs w:val="17"/>
        </w:rPr>
        <w:t>14,04</w:t>
      </w:r>
      <w:r w:rsidR="00E56B60" w:rsidRPr="008D3951">
        <w:rPr>
          <w:rFonts w:asciiTheme="minorHAnsi" w:hAnsiTheme="minorHAnsi" w:cs="Arial"/>
          <w:sz w:val="17"/>
          <w:szCs w:val="17"/>
        </w:rPr>
        <w:t>% nos gastos dessa rubrica que se destina a apoio financeiro e doações</w:t>
      </w:r>
      <w:r w:rsidRPr="008D3951">
        <w:rPr>
          <w:rFonts w:asciiTheme="minorHAnsi" w:hAnsiTheme="minorHAnsi" w:cs="Arial"/>
          <w:sz w:val="17"/>
          <w:szCs w:val="17"/>
        </w:rPr>
        <w:t xml:space="preserve"> efetuadas a associações de classe e entidades de </w:t>
      </w:r>
      <w:r w:rsidR="00E56B60" w:rsidRPr="008D3951">
        <w:rPr>
          <w:rFonts w:asciiTheme="minorHAnsi" w:hAnsiTheme="minorHAnsi" w:cs="Arial"/>
          <w:sz w:val="17"/>
          <w:szCs w:val="17"/>
        </w:rPr>
        <w:t>movimentos sociais</w:t>
      </w:r>
      <w:r w:rsidRPr="008D3951">
        <w:rPr>
          <w:rFonts w:asciiTheme="minorHAnsi" w:hAnsiTheme="minorHAnsi" w:cs="Arial"/>
          <w:sz w:val="17"/>
          <w:szCs w:val="17"/>
        </w:rPr>
        <w:t xml:space="preserve">. </w:t>
      </w:r>
    </w:p>
    <w:p w:rsidR="00E001EB" w:rsidRPr="008D3951" w:rsidRDefault="00910F36" w:rsidP="00910F36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1</w:t>
      </w:r>
      <w:r w:rsidR="00ED6C5D">
        <w:rPr>
          <w:rFonts w:asciiTheme="minorHAnsi" w:hAnsiTheme="minorHAnsi" w:cs="Arial"/>
          <w:b/>
          <w:sz w:val="17"/>
          <w:szCs w:val="17"/>
        </w:rPr>
        <w:t>6</w:t>
      </w:r>
      <w:r w:rsidRPr="008D3951">
        <w:rPr>
          <w:rFonts w:asciiTheme="minorHAnsi" w:hAnsiTheme="minorHAnsi" w:cs="Arial"/>
          <w:sz w:val="17"/>
          <w:szCs w:val="17"/>
        </w:rPr>
        <w:t xml:space="preserve"> – Despesas com publicação e divulgação: Nesta rubrica estão descritas despesas com impressão mensal do jornal Nossa Voz, outros mecanismos de comunicação, postagem do jornal Nossa Voz e fotos. </w:t>
      </w:r>
    </w:p>
    <w:p w:rsidR="004C0FFF" w:rsidRDefault="00910F36" w:rsidP="00EB7F25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1</w:t>
      </w:r>
      <w:r w:rsidR="00ED6C5D">
        <w:rPr>
          <w:rFonts w:asciiTheme="minorHAnsi" w:hAnsiTheme="minorHAnsi" w:cs="Arial"/>
          <w:b/>
          <w:sz w:val="17"/>
          <w:szCs w:val="17"/>
        </w:rPr>
        <w:t>7</w:t>
      </w:r>
      <w:r w:rsidRPr="008D3951">
        <w:rPr>
          <w:rFonts w:asciiTheme="minorHAnsi" w:hAnsiTheme="minorHAnsi" w:cs="Arial"/>
          <w:sz w:val="17"/>
          <w:szCs w:val="17"/>
        </w:rPr>
        <w:t xml:space="preserve">– Despesas com serviços de Terceiros: Estão incluídas as despesas com prestação de serviços de contabilidade, </w:t>
      </w:r>
      <w:r w:rsidR="007A2694" w:rsidRPr="008D3951">
        <w:rPr>
          <w:rFonts w:asciiTheme="minorHAnsi" w:hAnsiTheme="minorHAnsi" w:cs="Arial"/>
          <w:sz w:val="17"/>
          <w:szCs w:val="17"/>
        </w:rPr>
        <w:t xml:space="preserve">serviço de </w:t>
      </w:r>
      <w:r w:rsidRPr="008D3951">
        <w:rPr>
          <w:rFonts w:asciiTheme="minorHAnsi" w:hAnsiTheme="minorHAnsi" w:cs="Arial"/>
          <w:sz w:val="17"/>
          <w:szCs w:val="17"/>
        </w:rPr>
        <w:t>entrega de documentos diversos e contratação de prestadores de serviços especializados</w:t>
      </w:r>
      <w:r w:rsidR="004C0FFF">
        <w:rPr>
          <w:rFonts w:asciiTheme="minorHAnsi" w:hAnsiTheme="minorHAnsi" w:cs="Arial"/>
          <w:sz w:val="17"/>
          <w:szCs w:val="17"/>
        </w:rPr>
        <w:t>.</w:t>
      </w:r>
      <w:r w:rsidR="00E001EB" w:rsidRPr="008D3951">
        <w:rPr>
          <w:rFonts w:asciiTheme="minorHAnsi" w:hAnsiTheme="minorHAnsi" w:cs="Arial"/>
          <w:sz w:val="17"/>
          <w:szCs w:val="17"/>
        </w:rPr>
        <w:t>Observa-se que</w:t>
      </w:r>
      <w:r w:rsidR="004C0FFF">
        <w:rPr>
          <w:rFonts w:asciiTheme="minorHAnsi" w:hAnsiTheme="minorHAnsi" w:cs="Arial"/>
          <w:sz w:val="17"/>
          <w:szCs w:val="17"/>
        </w:rPr>
        <w:t xml:space="preserve"> no ano de 2016</w:t>
      </w:r>
      <w:r w:rsidR="00E001EB" w:rsidRPr="008D3951">
        <w:rPr>
          <w:rFonts w:asciiTheme="minorHAnsi" w:hAnsiTheme="minorHAnsi" w:cs="Arial"/>
          <w:sz w:val="17"/>
          <w:szCs w:val="17"/>
        </w:rPr>
        <w:t xml:space="preserve"> essa rubrica teve uma</w:t>
      </w:r>
      <w:r w:rsidR="004C0FFF">
        <w:rPr>
          <w:rFonts w:asciiTheme="minorHAnsi" w:hAnsiTheme="minorHAnsi" w:cs="Arial"/>
          <w:sz w:val="17"/>
          <w:szCs w:val="17"/>
        </w:rPr>
        <w:t xml:space="preserve"> diminuição</w:t>
      </w:r>
      <w:r w:rsidR="00E001EB" w:rsidRPr="008D3951">
        <w:rPr>
          <w:rFonts w:asciiTheme="minorHAnsi" w:hAnsiTheme="minorHAnsi" w:cs="Arial"/>
          <w:sz w:val="17"/>
          <w:szCs w:val="17"/>
        </w:rPr>
        <w:t>em torno de</w:t>
      </w:r>
      <w:r w:rsidR="004C0FFF">
        <w:rPr>
          <w:rFonts w:asciiTheme="minorHAnsi" w:hAnsiTheme="minorHAnsi" w:cs="Arial"/>
          <w:sz w:val="17"/>
          <w:szCs w:val="17"/>
        </w:rPr>
        <w:t xml:space="preserve"> 55</w:t>
      </w:r>
      <w:r w:rsidR="00E001EB" w:rsidRPr="008D3951">
        <w:rPr>
          <w:rFonts w:asciiTheme="minorHAnsi" w:hAnsiTheme="minorHAnsi" w:cs="Arial"/>
          <w:sz w:val="17"/>
          <w:szCs w:val="17"/>
        </w:rPr>
        <w:t xml:space="preserve">% em relação ao ano anterior em decorrências </w:t>
      </w:r>
      <w:r w:rsidR="004C0FFF">
        <w:rPr>
          <w:rFonts w:asciiTheme="minorHAnsi" w:hAnsiTheme="minorHAnsi" w:cs="Arial"/>
          <w:sz w:val="17"/>
          <w:szCs w:val="17"/>
        </w:rPr>
        <w:t>de modificações nos lançamentos dessa rubrica, que antes incluída despesas com assuntos advocatícios, e em 2016 passou a ser lançado em uma rubrica especifica para esses gastos, proporcionando assim um decréscimo</w:t>
      </w:r>
    </w:p>
    <w:p w:rsidR="00F23F73" w:rsidRPr="008D3951" w:rsidRDefault="00910F36" w:rsidP="00EB7F25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>Nota 1</w:t>
      </w:r>
      <w:r w:rsidR="00ED6C5D">
        <w:rPr>
          <w:rFonts w:asciiTheme="minorHAnsi" w:hAnsiTheme="minorHAnsi" w:cs="Arial"/>
          <w:b/>
          <w:sz w:val="17"/>
          <w:szCs w:val="17"/>
        </w:rPr>
        <w:t>8</w:t>
      </w:r>
      <w:r w:rsidRPr="008D3951">
        <w:rPr>
          <w:rFonts w:asciiTheme="minorHAnsi" w:hAnsiTheme="minorHAnsi" w:cs="Arial"/>
          <w:sz w:val="17"/>
          <w:szCs w:val="17"/>
        </w:rPr>
        <w:t xml:space="preserve"> – </w:t>
      </w:r>
      <w:r w:rsidR="00F23F73" w:rsidRPr="008D3951">
        <w:rPr>
          <w:rFonts w:asciiTheme="minorHAnsi" w:hAnsiTheme="minorHAnsi" w:cs="Arial"/>
          <w:sz w:val="17"/>
          <w:szCs w:val="17"/>
        </w:rPr>
        <w:t xml:space="preserve">Despesas com Tecnologia da Informação: </w:t>
      </w:r>
      <w:r w:rsidR="004C0FFF">
        <w:rPr>
          <w:rFonts w:asciiTheme="minorHAnsi" w:hAnsiTheme="minorHAnsi" w:cs="Arial"/>
          <w:sz w:val="17"/>
          <w:szCs w:val="17"/>
        </w:rPr>
        <w:t>C</w:t>
      </w:r>
      <w:r w:rsidR="00F23F73" w:rsidRPr="008D3951">
        <w:rPr>
          <w:rFonts w:asciiTheme="minorHAnsi" w:hAnsiTheme="minorHAnsi" w:cs="Arial"/>
          <w:sz w:val="17"/>
          <w:szCs w:val="17"/>
        </w:rPr>
        <w:t>on</w:t>
      </w:r>
      <w:r w:rsidR="007A2694" w:rsidRPr="008D3951">
        <w:rPr>
          <w:rFonts w:asciiTheme="minorHAnsi" w:hAnsiTheme="minorHAnsi" w:cs="Arial"/>
          <w:sz w:val="17"/>
          <w:szCs w:val="17"/>
        </w:rPr>
        <w:t>centrar as despesas destinadas à</w:t>
      </w:r>
      <w:r w:rsidR="00F23F73" w:rsidRPr="008D3951">
        <w:rPr>
          <w:rFonts w:asciiTheme="minorHAnsi" w:hAnsiTheme="minorHAnsi" w:cs="Arial"/>
          <w:sz w:val="17"/>
          <w:szCs w:val="17"/>
        </w:rPr>
        <w:t xml:space="preserve"> área de tecnologia como manutenção e aquisição de computadores e peri</w:t>
      </w:r>
      <w:r w:rsidR="004C0FFF">
        <w:rPr>
          <w:rFonts w:asciiTheme="minorHAnsi" w:hAnsiTheme="minorHAnsi" w:cs="Arial"/>
          <w:sz w:val="17"/>
          <w:szCs w:val="17"/>
        </w:rPr>
        <w:t>féricos, internet e provedores, tendo uma diminuição em relação ao ano anterior de R$ 10,94%</w:t>
      </w:r>
    </w:p>
    <w:p w:rsidR="00EB7F25" w:rsidRPr="008D3951" w:rsidRDefault="00ED6C5D" w:rsidP="00EB7F25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sz w:val="17"/>
          <w:szCs w:val="17"/>
        </w:rPr>
        <w:t xml:space="preserve">Nota 19 </w:t>
      </w:r>
      <w:r w:rsidR="00F23F73" w:rsidRPr="008D3951">
        <w:rPr>
          <w:rFonts w:asciiTheme="minorHAnsi" w:hAnsiTheme="minorHAnsi" w:cs="Arial"/>
          <w:sz w:val="17"/>
          <w:szCs w:val="17"/>
        </w:rPr>
        <w:t xml:space="preserve">- </w:t>
      </w:r>
      <w:r w:rsidR="00910F36" w:rsidRPr="008D3951">
        <w:rPr>
          <w:rFonts w:asciiTheme="minorHAnsi" w:hAnsiTheme="minorHAnsi" w:cs="Arial"/>
          <w:sz w:val="17"/>
          <w:szCs w:val="17"/>
        </w:rPr>
        <w:t>Despesas com Encontro de Representantes: Englobam todas as despesas com as reuniões do Conselho de Representantes da AFBNB que ocorrem duas vezes ao ano. São agrupadas as despesas com transporte aéreo e terrestre, hospedagem, alimentação, ajuda de custo, material de apoio e logística</w:t>
      </w:r>
      <w:r w:rsidR="007A2694" w:rsidRPr="008D3951">
        <w:rPr>
          <w:rFonts w:asciiTheme="minorHAnsi" w:hAnsiTheme="minorHAnsi" w:cs="Arial"/>
          <w:sz w:val="17"/>
          <w:szCs w:val="17"/>
        </w:rPr>
        <w:t>, incluindo os registros de áudio e vídeo.</w:t>
      </w:r>
    </w:p>
    <w:p w:rsidR="008D3951" w:rsidRPr="008D3951" w:rsidRDefault="008D3951" w:rsidP="00EB7F25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  <w:sectPr w:rsidR="008D3951" w:rsidRPr="008D3951" w:rsidSect="008D3951">
          <w:headerReference w:type="default" r:id="rId6"/>
          <w:footerReference w:type="even" r:id="rId7"/>
          <w:footerReference w:type="default" r:id="rId8"/>
          <w:pgSz w:w="11906" w:h="16838"/>
          <w:pgMar w:top="851" w:right="849" w:bottom="284" w:left="851" w:header="709" w:footer="709" w:gutter="0"/>
          <w:cols w:space="425"/>
          <w:docGrid w:linePitch="360"/>
        </w:sectPr>
      </w:pPr>
    </w:p>
    <w:p w:rsidR="00910F36" w:rsidRPr="008D3951" w:rsidRDefault="00ED6C5D" w:rsidP="008D3951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sz w:val="17"/>
          <w:szCs w:val="17"/>
        </w:rPr>
        <w:t xml:space="preserve">Nota 20 </w:t>
      </w:r>
      <w:r w:rsidR="00910F36" w:rsidRPr="008D3951">
        <w:rPr>
          <w:rFonts w:asciiTheme="minorHAnsi" w:hAnsiTheme="minorHAnsi" w:cs="Arial"/>
          <w:sz w:val="17"/>
          <w:szCs w:val="17"/>
        </w:rPr>
        <w:t>– Despesas financeiras: São</w:t>
      </w:r>
      <w:r w:rsidR="004C0FFF">
        <w:rPr>
          <w:rFonts w:asciiTheme="minorHAnsi" w:hAnsiTheme="minorHAnsi" w:cs="Arial"/>
          <w:sz w:val="17"/>
          <w:szCs w:val="17"/>
        </w:rPr>
        <w:t xml:space="preserve"> despesas pagas pela AFBNB comocliente do </w:t>
      </w:r>
      <w:r w:rsidR="00910F36" w:rsidRPr="008D3951">
        <w:rPr>
          <w:rFonts w:asciiTheme="minorHAnsi" w:hAnsiTheme="minorHAnsi" w:cs="Arial"/>
          <w:sz w:val="17"/>
          <w:szCs w:val="17"/>
        </w:rPr>
        <w:t xml:space="preserve">Banco do Nordeste, provenientes de tarifas bancárias, talonários e outros. </w:t>
      </w:r>
      <w:r w:rsidR="006F1CF3" w:rsidRPr="008D3951">
        <w:rPr>
          <w:rFonts w:asciiTheme="minorHAnsi" w:hAnsiTheme="minorHAnsi" w:cs="Arial"/>
          <w:sz w:val="17"/>
          <w:szCs w:val="17"/>
        </w:rPr>
        <w:t>O aumento dessa rubrica</w:t>
      </w:r>
      <w:r w:rsidR="004C0FFF">
        <w:rPr>
          <w:rFonts w:asciiTheme="minorHAnsi" w:hAnsiTheme="minorHAnsi" w:cs="Arial"/>
          <w:sz w:val="17"/>
          <w:szCs w:val="17"/>
        </w:rPr>
        <w:t xml:space="preserve"> de 90% foi em decorrência dos descontos de imposto de renda nas aplicações financeiras</w:t>
      </w:r>
      <w:r w:rsidR="006F1CF3" w:rsidRPr="008D3951">
        <w:rPr>
          <w:rFonts w:asciiTheme="minorHAnsi" w:hAnsiTheme="minorHAnsi" w:cs="Arial"/>
          <w:sz w:val="17"/>
          <w:szCs w:val="17"/>
        </w:rPr>
        <w:t>.</w:t>
      </w:r>
    </w:p>
    <w:p w:rsidR="004C0FFF" w:rsidRDefault="00ED6C5D" w:rsidP="008D3951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sz w:val="17"/>
          <w:szCs w:val="17"/>
        </w:rPr>
        <w:t xml:space="preserve">Nota 21 </w:t>
      </w:r>
      <w:r w:rsidR="00910F36" w:rsidRPr="008D3951">
        <w:rPr>
          <w:rFonts w:asciiTheme="minorHAnsi" w:hAnsiTheme="minorHAnsi" w:cs="Arial"/>
          <w:sz w:val="17"/>
          <w:szCs w:val="17"/>
        </w:rPr>
        <w:t xml:space="preserve">– Despesas tributárias: Os pequenos valores desta rubrica são em face da entidade não ser tributada como uma empresa normal. </w:t>
      </w:r>
      <w:r w:rsidR="006F1CF3" w:rsidRPr="008D3951">
        <w:rPr>
          <w:rFonts w:asciiTheme="minorHAnsi" w:hAnsiTheme="minorHAnsi" w:cs="Arial"/>
          <w:sz w:val="17"/>
          <w:szCs w:val="17"/>
        </w:rPr>
        <w:t xml:space="preserve">São impostos como IPTU e outras taxas municipais que compõem esta conta. </w:t>
      </w:r>
    </w:p>
    <w:p w:rsidR="00910F36" w:rsidRDefault="00910F36" w:rsidP="008D3951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8D3951">
        <w:rPr>
          <w:rFonts w:asciiTheme="minorHAnsi" w:hAnsiTheme="minorHAnsi" w:cs="Arial"/>
          <w:b/>
          <w:sz w:val="17"/>
          <w:szCs w:val="17"/>
        </w:rPr>
        <w:t xml:space="preserve">Nota </w:t>
      </w:r>
      <w:r w:rsidR="00ED6C5D">
        <w:rPr>
          <w:rFonts w:asciiTheme="minorHAnsi" w:hAnsiTheme="minorHAnsi" w:cs="Arial"/>
          <w:b/>
          <w:sz w:val="17"/>
          <w:szCs w:val="17"/>
        </w:rPr>
        <w:t>22</w:t>
      </w:r>
      <w:r w:rsidRPr="008D3951">
        <w:rPr>
          <w:rFonts w:asciiTheme="minorHAnsi" w:hAnsiTheme="minorHAnsi" w:cs="Arial"/>
          <w:sz w:val="17"/>
          <w:szCs w:val="17"/>
        </w:rPr>
        <w:t xml:space="preserve"> – Despesas Administrativas: Fazem parte desta rubrica despesas com: material de escritório, informática e limpeza; despesas com pagamento de conta de energia</w:t>
      </w:r>
      <w:r w:rsidR="00E717A5" w:rsidRPr="008D3951">
        <w:rPr>
          <w:rFonts w:asciiTheme="minorHAnsi" w:hAnsiTheme="minorHAnsi" w:cs="Arial"/>
          <w:sz w:val="17"/>
          <w:szCs w:val="17"/>
        </w:rPr>
        <w:t xml:space="preserve">, água </w:t>
      </w:r>
      <w:r w:rsidRPr="008D3951">
        <w:rPr>
          <w:rFonts w:asciiTheme="minorHAnsi" w:hAnsiTheme="minorHAnsi" w:cs="Arial"/>
          <w:sz w:val="17"/>
          <w:szCs w:val="17"/>
        </w:rPr>
        <w:t>e telefone; condomínio</w:t>
      </w:r>
      <w:r w:rsidR="00E717A5" w:rsidRPr="008D3951">
        <w:rPr>
          <w:rFonts w:asciiTheme="minorHAnsi" w:hAnsiTheme="minorHAnsi" w:cs="Arial"/>
          <w:sz w:val="17"/>
          <w:szCs w:val="17"/>
        </w:rPr>
        <w:t>;</w:t>
      </w:r>
      <w:r w:rsidRPr="008D3951">
        <w:rPr>
          <w:rFonts w:asciiTheme="minorHAnsi" w:hAnsiTheme="minorHAnsi" w:cs="Arial"/>
          <w:sz w:val="17"/>
          <w:szCs w:val="17"/>
        </w:rPr>
        <w:t xml:space="preserve"> assinaturas de jornais e revistas</w:t>
      </w:r>
      <w:r w:rsidR="00E717A5" w:rsidRPr="008D3951">
        <w:rPr>
          <w:rFonts w:asciiTheme="minorHAnsi" w:hAnsiTheme="minorHAnsi" w:cs="Arial"/>
          <w:sz w:val="17"/>
          <w:szCs w:val="17"/>
        </w:rPr>
        <w:t>;d</w:t>
      </w:r>
      <w:r w:rsidRPr="008D3951">
        <w:rPr>
          <w:rFonts w:asciiTheme="minorHAnsi" w:hAnsiTheme="minorHAnsi" w:cs="Arial"/>
          <w:sz w:val="17"/>
          <w:szCs w:val="17"/>
        </w:rPr>
        <w:t xml:space="preserve">espesas com pagamento de estacionamento, táxi e </w:t>
      </w:r>
      <w:r w:rsidRPr="008D3951">
        <w:rPr>
          <w:rFonts w:asciiTheme="minorHAnsi" w:hAnsiTheme="minorHAnsi" w:cs="Arial"/>
          <w:sz w:val="17"/>
          <w:szCs w:val="17"/>
        </w:rPr>
        <w:lastRenderedPageBreak/>
        <w:t>ônibus</w:t>
      </w:r>
      <w:r w:rsidR="007473A7" w:rsidRPr="008D3951">
        <w:rPr>
          <w:rFonts w:asciiTheme="minorHAnsi" w:hAnsiTheme="minorHAnsi" w:cs="Arial"/>
          <w:sz w:val="17"/>
          <w:szCs w:val="17"/>
        </w:rPr>
        <w:t xml:space="preserve"> em roteiros locais a serviço da entidade</w:t>
      </w:r>
      <w:r w:rsidRPr="008D3951">
        <w:rPr>
          <w:rFonts w:asciiTheme="minorHAnsi" w:hAnsiTheme="minorHAnsi" w:cs="Arial"/>
          <w:sz w:val="17"/>
          <w:szCs w:val="17"/>
        </w:rPr>
        <w:t>; xerox, impressões e</w:t>
      </w:r>
      <w:r w:rsidR="00DA30EA" w:rsidRPr="008D3951">
        <w:rPr>
          <w:rFonts w:asciiTheme="minorHAnsi" w:hAnsiTheme="minorHAnsi" w:cs="Arial"/>
          <w:sz w:val="17"/>
          <w:szCs w:val="17"/>
        </w:rPr>
        <w:t xml:space="preserve"> encadernações. Observou-se um decréscimo </w:t>
      </w:r>
      <w:r w:rsidRPr="008D3951">
        <w:rPr>
          <w:rFonts w:asciiTheme="minorHAnsi" w:hAnsiTheme="minorHAnsi" w:cs="Arial"/>
          <w:sz w:val="17"/>
          <w:szCs w:val="17"/>
        </w:rPr>
        <w:t xml:space="preserve">em torno de </w:t>
      </w:r>
      <w:r w:rsidR="00DA30EA" w:rsidRPr="008D3951">
        <w:rPr>
          <w:rFonts w:asciiTheme="minorHAnsi" w:hAnsiTheme="minorHAnsi" w:cs="Arial"/>
          <w:sz w:val="17"/>
          <w:szCs w:val="17"/>
        </w:rPr>
        <w:t xml:space="preserve">15% em relação ao ano anterior, devido </w:t>
      </w:r>
      <w:r w:rsidR="007473A7" w:rsidRPr="008D3951">
        <w:rPr>
          <w:rFonts w:asciiTheme="minorHAnsi" w:hAnsiTheme="minorHAnsi" w:cs="Arial"/>
          <w:sz w:val="17"/>
          <w:szCs w:val="17"/>
        </w:rPr>
        <w:t>à diminuição de alguns custos numa ação permanente de redução de despesas.</w:t>
      </w:r>
    </w:p>
    <w:p w:rsidR="004C0FFF" w:rsidRDefault="004C0FFF" w:rsidP="008D3951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4C0FFF">
        <w:rPr>
          <w:rFonts w:asciiTheme="minorHAnsi" w:hAnsiTheme="minorHAnsi" w:cs="Arial"/>
          <w:b/>
          <w:sz w:val="17"/>
          <w:szCs w:val="17"/>
        </w:rPr>
        <w:t>Nota 23</w:t>
      </w:r>
      <w:r>
        <w:rPr>
          <w:rFonts w:asciiTheme="minorHAnsi" w:hAnsiTheme="minorHAnsi" w:cs="Arial"/>
          <w:sz w:val="17"/>
          <w:szCs w:val="17"/>
        </w:rPr>
        <w:t xml:space="preserve"> – Despesas com depreciação: Essa rubrica é relativa a despesas com depreciação do imobilizado</w:t>
      </w:r>
    </w:p>
    <w:p w:rsidR="004C0FFF" w:rsidRPr="008D3951" w:rsidRDefault="004C0FFF" w:rsidP="008D3951">
      <w:pPr>
        <w:spacing w:before="60" w:after="60"/>
        <w:jc w:val="both"/>
        <w:rPr>
          <w:rFonts w:asciiTheme="minorHAnsi" w:hAnsiTheme="minorHAnsi" w:cs="Arial"/>
          <w:sz w:val="17"/>
          <w:szCs w:val="17"/>
        </w:rPr>
      </w:pPr>
      <w:r w:rsidRPr="004C0FFF">
        <w:rPr>
          <w:rFonts w:asciiTheme="minorHAnsi" w:hAnsiTheme="minorHAnsi" w:cs="Arial"/>
          <w:b/>
          <w:sz w:val="17"/>
          <w:szCs w:val="17"/>
        </w:rPr>
        <w:t>Nota 24</w:t>
      </w:r>
      <w:r>
        <w:rPr>
          <w:rFonts w:asciiTheme="minorHAnsi" w:hAnsiTheme="minorHAnsi" w:cs="Arial"/>
          <w:sz w:val="17"/>
          <w:szCs w:val="17"/>
        </w:rPr>
        <w:t xml:space="preserve"> – Despesas Jurídicas: Essa rubrica foi criad</w:t>
      </w:r>
      <w:r w:rsidR="00801E03">
        <w:rPr>
          <w:rFonts w:asciiTheme="minorHAnsi" w:hAnsiTheme="minorHAnsi" w:cs="Arial"/>
          <w:sz w:val="17"/>
          <w:szCs w:val="17"/>
        </w:rPr>
        <w:t>a</w:t>
      </w:r>
      <w:r>
        <w:rPr>
          <w:rFonts w:asciiTheme="minorHAnsi" w:hAnsiTheme="minorHAnsi" w:cs="Arial"/>
          <w:sz w:val="17"/>
          <w:szCs w:val="17"/>
        </w:rPr>
        <w:t xml:space="preserve"> no ano de 2016</w:t>
      </w:r>
      <w:r w:rsidR="00801E03">
        <w:rPr>
          <w:rFonts w:asciiTheme="minorHAnsi" w:hAnsiTheme="minorHAnsi" w:cs="Arial"/>
          <w:sz w:val="17"/>
          <w:szCs w:val="17"/>
        </w:rPr>
        <w:t xml:space="preserve">, atendendo as demandas e reivindicações da base de associados com a finalidade de concentrar </w:t>
      </w:r>
      <w:r w:rsidR="00357FA8">
        <w:rPr>
          <w:rFonts w:asciiTheme="minorHAnsi" w:hAnsiTheme="minorHAnsi" w:cs="Arial"/>
          <w:sz w:val="17"/>
          <w:szCs w:val="17"/>
        </w:rPr>
        <w:t xml:space="preserve">os </w:t>
      </w:r>
      <w:r w:rsidR="006511E9">
        <w:rPr>
          <w:rFonts w:asciiTheme="minorHAnsi" w:hAnsiTheme="minorHAnsi" w:cs="Arial"/>
          <w:sz w:val="17"/>
          <w:szCs w:val="17"/>
        </w:rPr>
        <w:t xml:space="preserve">gastos com </w:t>
      </w:r>
      <w:r w:rsidR="006511E9" w:rsidRPr="008D3951">
        <w:rPr>
          <w:rFonts w:asciiTheme="minorHAnsi" w:hAnsiTheme="minorHAnsi" w:cs="Arial"/>
          <w:sz w:val="17"/>
          <w:szCs w:val="17"/>
        </w:rPr>
        <w:t>serviços advocatícios</w:t>
      </w:r>
      <w:r w:rsidR="006511E9">
        <w:rPr>
          <w:rFonts w:asciiTheme="minorHAnsi" w:hAnsiTheme="minorHAnsi" w:cs="Arial"/>
          <w:sz w:val="17"/>
          <w:szCs w:val="17"/>
        </w:rPr>
        <w:t xml:space="preserve"> que </w:t>
      </w:r>
      <w:r w:rsidR="00801E03">
        <w:rPr>
          <w:rFonts w:asciiTheme="minorHAnsi" w:hAnsiTheme="minorHAnsi" w:cs="Arial"/>
          <w:sz w:val="17"/>
          <w:szCs w:val="17"/>
        </w:rPr>
        <w:t>anteriormente eram lançados</w:t>
      </w:r>
      <w:r w:rsidR="006511E9">
        <w:rPr>
          <w:rFonts w:asciiTheme="minorHAnsi" w:hAnsiTheme="minorHAnsi" w:cs="Arial"/>
          <w:sz w:val="17"/>
          <w:szCs w:val="17"/>
        </w:rPr>
        <w:t xml:space="preserve"> n</w:t>
      </w:r>
      <w:r w:rsidR="0008753F">
        <w:rPr>
          <w:rFonts w:asciiTheme="minorHAnsi" w:hAnsiTheme="minorHAnsi" w:cs="Arial"/>
          <w:sz w:val="17"/>
          <w:szCs w:val="17"/>
        </w:rPr>
        <w:t>as despesas com</w:t>
      </w:r>
      <w:r w:rsidR="006511E9">
        <w:rPr>
          <w:rFonts w:asciiTheme="minorHAnsi" w:hAnsiTheme="minorHAnsi" w:cs="Arial"/>
          <w:sz w:val="17"/>
          <w:szCs w:val="17"/>
        </w:rPr>
        <w:t xml:space="preserve"> serviço de terceiros.</w:t>
      </w:r>
      <w:r w:rsidR="0008753F">
        <w:rPr>
          <w:rFonts w:asciiTheme="minorHAnsi" w:hAnsiTheme="minorHAnsi" w:cs="Arial"/>
          <w:sz w:val="17"/>
          <w:szCs w:val="17"/>
        </w:rPr>
        <w:t xml:space="preserve"> Observa-se que n</w:t>
      </w:r>
      <w:r w:rsidR="00357FA8">
        <w:rPr>
          <w:rFonts w:asciiTheme="minorHAnsi" w:hAnsiTheme="minorHAnsi" w:cs="Arial"/>
          <w:sz w:val="17"/>
          <w:szCs w:val="17"/>
        </w:rPr>
        <w:t xml:space="preserve">o ano de 2016, </w:t>
      </w:r>
      <w:r w:rsidR="0008753F">
        <w:rPr>
          <w:rFonts w:asciiTheme="minorHAnsi" w:hAnsiTheme="minorHAnsi" w:cs="Arial"/>
          <w:sz w:val="17"/>
          <w:szCs w:val="17"/>
        </w:rPr>
        <w:t xml:space="preserve">em comparação com o montante de R$ 45.653,90 que fora gasto em 2015, </w:t>
      </w:r>
      <w:r w:rsidR="00357FA8">
        <w:rPr>
          <w:rFonts w:asciiTheme="minorHAnsi" w:hAnsiTheme="minorHAnsi" w:cs="Arial"/>
          <w:sz w:val="17"/>
          <w:szCs w:val="17"/>
        </w:rPr>
        <w:t>houve um decréscimo em torno de 10</w:t>
      </w:r>
      <w:proofErr w:type="gramStart"/>
      <w:r w:rsidR="00357FA8">
        <w:rPr>
          <w:rFonts w:asciiTheme="minorHAnsi" w:hAnsiTheme="minorHAnsi" w:cs="Arial"/>
          <w:sz w:val="17"/>
          <w:szCs w:val="17"/>
        </w:rPr>
        <w:t xml:space="preserve">% </w:t>
      </w:r>
      <w:r w:rsidR="0008753F">
        <w:rPr>
          <w:rFonts w:asciiTheme="minorHAnsi" w:hAnsiTheme="minorHAnsi" w:cs="Arial"/>
          <w:sz w:val="17"/>
          <w:szCs w:val="17"/>
        </w:rPr>
        <w:t>.</w:t>
      </w:r>
      <w:proofErr w:type="gramEnd"/>
    </w:p>
    <w:p w:rsidR="0072467F" w:rsidRPr="008D3951" w:rsidRDefault="0072467F" w:rsidP="00910F36">
      <w:pPr>
        <w:ind w:left="426"/>
        <w:rPr>
          <w:rFonts w:asciiTheme="minorHAnsi" w:hAnsiTheme="minorHAnsi"/>
          <w:sz w:val="17"/>
          <w:szCs w:val="17"/>
        </w:rPr>
      </w:pPr>
    </w:p>
    <w:sectPr w:rsidR="0072467F" w:rsidRPr="008D3951" w:rsidSect="008D3951">
      <w:type w:val="continuous"/>
      <w:pgSz w:w="11906" w:h="16838"/>
      <w:pgMar w:top="1666" w:right="849" w:bottom="284" w:left="85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14" w:rsidRDefault="007C7514" w:rsidP="007A4D1D">
      <w:r>
        <w:separator/>
      </w:r>
    </w:p>
  </w:endnote>
  <w:endnote w:type="continuationSeparator" w:id="0">
    <w:p w:rsidR="007C7514" w:rsidRDefault="007C7514" w:rsidP="007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47" w:rsidRDefault="009D051D" w:rsidP="005126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126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647" w:rsidRDefault="005126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47" w:rsidRPr="003D54F0" w:rsidRDefault="00512647" w:rsidP="00512647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20"/>
        <w:szCs w:val="20"/>
      </w:rPr>
    </w:pPr>
  </w:p>
  <w:p w:rsidR="00512647" w:rsidRDefault="005126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14" w:rsidRDefault="007C7514" w:rsidP="007A4D1D">
      <w:r>
        <w:separator/>
      </w:r>
    </w:p>
  </w:footnote>
  <w:footnote w:type="continuationSeparator" w:id="0">
    <w:p w:rsidR="007C7514" w:rsidRDefault="007C7514" w:rsidP="007A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47" w:rsidRDefault="00017E71" w:rsidP="00512647">
    <w:pPr>
      <w:pStyle w:val="Cabealho"/>
      <w:tabs>
        <w:tab w:val="clear" w:pos="8504"/>
        <w:tab w:val="right" w:pos="9540"/>
      </w:tabs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.9pt;width:145.35pt;height:38.15pt;z-index:251660288">
          <v:imagedata r:id="rId1" o:title=""/>
          <w10:wrap type="square"/>
        </v:shape>
        <o:OLEObject Type="Embed" ProgID="CorelDraw.Graphic.12" ShapeID="_x0000_s2049" DrawAspect="Content" ObjectID="_155248225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F36"/>
    <w:rsid w:val="00017E71"/>
    <w:rsid w:val="0008753F"/>
    <w:rsid w:val="000B7327"/>
    <w:rsid w:val="000E56F2"/>
    <w:rsid w:val="00194B6A"/>
    <w:rsid w:val="001B1034"/>
    <w:rsid w:val="001C4AF8"/>
    <w:rsid w:val="001D58F8"/>
    <w:rsid w:val="00246FCB"/>
    <w:rsid w:val="00264CE5"/>
    <w:rsid w:val="00273108"/>
    <w:rsid w:val="002A00AD"/>
    <w:rsid w:val="002A2113"/>
    <w:rsid w:val="00357FA8"/>
    <w:rsid w:val="00373C35"/>
    <w:rsid w:val="00396B48"/>
    <w:rsid w:val="00446ABF"/>
    <w:rsid w:val="00451FD3"/>
    <w:rsid w:val="00480B77"/>
    <w:rsid w:val="004962E5"/>
    <w:rsid w:val="004C0FFF"/>
    <w:rsid w:val="004E093B"/>
    <w:rsid w:val="00512647"/>
    <w:rsid w:val="00530BF6"/>
    <w:rsid w:val="005820F7"/>
    <w:rsid w:val="00586B13"/>
    <w:rsid w:val="005B2405"/>
    <w:rsid w:val="005F7EE0"/>
    <w:rsid w:val="00601A40"/>
    <w:rsid w:val="0061175C"/>
    <w:rsid w:val="0064653E"/>
    <w:rsid w:val="006511E9"/>
    <w:rsid w:val="006817FA"/>
    <w:rsid w:val="006F1CF3"/>
    <w:rsid w:val="006F5591"/>
    <w:rsid w:val="0072467F"/>
    <w:rsid w:val="00725DD3"/>
    <w:rsid w:val="007355BB"/>
    <w:rsid w:val="007462A5"/>
    <w:rsid w:val="007473A7"/>
    <w:rsid w:val="00753FF9"/>
    <w:rsid w:val="00793CEF"/>
    <w:rsid w:val="007A2694"/>
    <w:rsid w:val="007A4D1D"/>
    <w:rsid w:val="007B7444"/>
    <w:rsid w:val="007C7514"/>
    <w:rsid w:val="007D6CE4"/>
    <w:rsid w:val="00801E03"/>
    <w:rsid w:val="00802603"/>
    <w:rsid w:val="00850F5F"/>
    <w:rsid w:val="00856EBD"/>
    <w:rsid w:val="008D3951"/>
    <w:rsid w:val="00910F36"/>
    <w:rsid w:val="00916FE9"/>
    <w:rsid w:val="00934D0B"/>
    <w:rsid w:val="0097237B"/>
    <w:rsid w:val="00983183"/>
    <w:rsid w:val="009912DF"/>
    <w:rsid w:val="009C68BB"/>
    <w:rsid w:val="009D051D"/>
    <w:rsid w:val="009D60D0"/>
    <w:rsid w:val="009F4B6B"/>
    <w:rsid w:val="00A617BD"/>
    <w:rsid w:val="00AB2233"/>
    <w:rsid w:val="00AD6F6E"/>
    <w:rsid w:val="00AE2AB0"/>
    <w:rsid w:val="00AF5AC4"/>
    <w:rsid w:val="00B01AFF"/>
    <w:rsid w:val="00B6745C"/>
    <w:rsid w:val="00BD2BEA"/>
    <w:rsid w:val="00BE3599"/>
    <w:rsid w:val="00C571F8"/>
    <w:rsid w:val="00C665FD"/>
    <w:rsid w:val="00C96DB8"/>
    <w:rsid w:val="00CB4DA8"/>
    <w:rsid w:val="00D20A87"/>
    <w:rsid w:val="00D2162E"/>
    <w:rsid w:val="00D33DD7"/>
    <w:rsid w:val="00D35068"/>
    <w:rsid w:val="00DA30EA"/>
    <w:rsid w:val="00E001EB"/>
    <w:rsid w:val="00E56B60"/>
    <w:rsid w:val="00E717A5"/>
    <w:rsid w:val="00E9782C"/>
    <w:rsid w:val="00EB6CD5"/>
    <w:rsid w:val="00EB7F25"/>
    <w:rsid w:val="00ED6C5D"/>
    <w:rsid w:val="00F209FC"/>
    <w:rsid w:val="00F23F73"/>
    <w:rsid w:val="00F26F34"/>
    <w:rsid w:val="00F5304A"/>
    <w:rsid w:val="00FA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335BD9"/>
  <w15:docId w15:val="{5179D55C-3DF4-4DBB-AA9F-8098F49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10F36"/>
    <w:rPr>
      <w:b/>
      <w:bCs/>
    </w:rPr>
  </w:style>
  <w:style w:type="paragraph" w:styleId="Cabealho">
    <w:name w:val="header"/>
    <w:basedOn w:val="Normal"/>
    <w:link w:val="CabealhoChar"/>
    <w:rsid w:val="00910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0F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10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0F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10F36"/>
  </w:style>
  <w:style w:type="paragraph" w:styleId="Textodebalo">
    <w:name w:val="Balloon Text"/>
    <w:basedOn w:val="Normal"/>
    <w:link w:val="TextodebaloChar"/>
    <w:uiPriority w:val="99"/>
    <w:semiHidden/>
    <w:unhideWhenUsed/>
    <w:rsid w:val="00F20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9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1750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Laécio Rabelo</cp:lastModifiedBy>
  <cp:revision>3</cp:revision>
  <cp:lastPrinted>2017-03-14T18:43:00Z</cp:lastPrinted>
  <dcterms:created xsi:type="dcterms:W3CDTF">2017-03-14T18:43:00Z</dcterms:created>
  <dcterms:modified xsi:type="dcterms:W3CDTF">2017-03-31T19:18:00Z</dcterms:modified>
</cp:coreProperties>
</file>