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0" w:rsidRPr="0028008D" w:rsidRDefault="00975DF0" w:rsidP="00975DF0">
      <w:pPr>
        <w:jc w:val="right"/>
        <w:rPr>
          <w:rFonts w:ascii="Verdana" w:hAnsi="Verdana"/>
          <w:b/>
          <w:i/>
          <w:sz w:val="20"/>
          <w:szCs w:val="20"/>
        </w:rPr>
      </w:pPr>
      <w:r w:rsidRPr="0028008D">
        <w:rPr>
          <w:rFonts w:ascii="Verdana" w:hAnsi="Verdana"/>
          <w:b/>
          <w:i/>
          <w:sz w:val="20"/>
          <w:szCs w:val="20"/>
        </w:rPr>
        <w:t>AFBNB 2016/</w:t>
      </w:r>
      <w:r>
        <w:rPr>
          <w:rFonts w:ascii="Verdana" w:hAnsi="Verdana"/>
          <w:b/>
          <w:i/>
          <w:sz w:val="20"/>
          <w:szCs w:val="20"/>
        </w:rPr>
        <w:t>072</w:t>
      </w:r>
    </w:p>
    <w:p w:rsidR="00975DF0" w:rsidRDefault="00975DF0" w:rsidP="00975D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Fortaleza, 16 de junho de 2016</w:t>
      </w:r>
    </w:p>
    <w:p w:rsidR="00975DF0" w:rsidRDefault="00975DF0" w:rsidP="00975D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 Excelentíssimo Senhor Deputado André Moura</w:t>
      </w:r>
    </w:p>
    <w:p w:rsidR="00975DF0" w:rsidRDefault="00975DF0" w:rsidP="00975D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Líder do Governo na Câmara dos Deputados</w:t>
      </w:r>
    </w:p>
    <w:p w:rsidR="00975DF0" w:rsidRDefault="00975DF0" w:rsidP="00975D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Brasília-DF</w:t>
      </w:r>
    </w:p>
    <w:p w:rsidR="00975DF0" w:rsidRDefault="00975DF0" w:rsidP="00975DF0">
      <w:pPr>
        <w:rPr>
          <w:rFonts w:ascii="Verdana" w:hAnsi="Verdana"/>
          <w:sz w:val="20"/>
          <w:szCs w:val="20"/>
        </w:rPr>
      </w:pPr>
    </w:p>
    <w:p w:rsidR="00975DF0" w:rsidRDefault="00975DF0" w:rsidP="00975DF0">
      <w:pPr>
        <w:rPr>
          <w:rFonts w:ascii="Verdana" w:hAnsi="Verdana"/>
          <w:sz w:val="20"/>
          <w:szCs w:val="20"/>
        </w:rPr>
      </w:pPr>
    </w:p>
    <w:p w:rsidR="00975DF0" w:rsidRDefault="00975DF0" w:rsidP="00975DF0">
      <w:pPr>
        <w:rPr>
          <w:rFonts w:ascii="Verdana" w:hAnsi="Verdana"/>
          <w:sz w:val="20"/>
          <w:szCs w:val="20"/>
        </w:rPr>
      </w:pPr>
    </w:p>
    <w:p w:rsidR="00975DF0" w:rsidRDefault="00975DF0" w:rsidP="00975DF0">
      <w:pPr>
        <w:rPr>
          <w:rFonts w:ascii="Verdana" w:hAnsi="Verdana"/>
          <w:b/>
          <w:sz w:val="20"/>
          <w:szCs w:val="20"/>
        </w:rPr>
      </w:pPr>
      <w:r w:rsidRPr="00975DF0">
        <w:rPr>
          <w:rFonts w:ascii="Verdana" w:hAnsi="Verdana"/>
          <w:b/>
          <w:sz w:val="20"/>
          <w:szCs w:val="20"/>
        </w:rPr>
        <w:t>Assuntos: De</w:t>
      </w:r>
      <w:r>
        <w:rPr>
          <w:rFonts w:ascii="Verdana" w:hAnsi="Verdana"/>
          <w:b/>
          <w:sz w:val="20"/>
          <w:szCs w:val="20"/>
        </w:rPr>
        <w:t>senvolvimento regional, Fundos C</w:t>
      </w:r>
      <w:r w:rsidRPr="00975DF0">
        <w:rPr>
          <w:rFonts w:ascii="Verdana" w:hAnsi="Verdana"/>
          <w:b/>
          <w:sz w:val="20"/>
          <w:szCs w:val="20"/>
        </w:rPr>
        <w:t>onstitucionais e Bancos Regionais</w:t>
      </w:r>
    </w:p>
    <w:p w:rsidR="00975DF0" w:rsidRDefault="00975DF0" w:rsidP="00975DF0">
      <w:pPr>
        <w:rPr>
          <w:rFonts w:ascii="Verdana" w:hAnsi="Verdana"/>
          <w:b/>
          <w:sz w:val="20"/>
          <w:szCs w:val="20"/>
        </w:rPr>
      </w:pPr>
    </w:p>
    <w:p w:rsidR="00975DF0" w:rsidRPr="00975DF0" w:rsidRDefault="00975DF0" w:rsidP="00975DF0">
      <w:pPr>
        <w:rPr>
          <w:rFonts w:ascii="Verdana" w:hAnsi="Verdana"/>
          <w:b/>
          <w:sz w:val="20"/>
          <w:szCs w:val="20"/>
        </w:rPr>
      </w:pPr>
    </w:p>
    <w:p w:rsidR="00975DF0" w:rsidRDefault="00975DF0" w:rsidP="00975D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Prezado Deputado,</w:t>
      </w:r>
    </w:p>
    <w:p w:rsidR="00975DF0" w:rsidRDefault="00975DF0" w:rsidP="00975DF0">
      <w:pPr>
        <w:rPr>
          <w:rFonts w:ascii="Verdana" w:hAnsi="Verdana"/>
          <w:sz w:val="20"/>
          <w:szCs w:val="20"/>
        </w:rPr>
      </w:pPr>
    </w:p>
    <w:p w:rsidR="00975DF0" w:rsidRDefault="00975DF0" w:rsidP="00975DF0">
      <w:pPr>
        <w:rPr>
          <w:rFonts w:ascii="Verdana" w:hAnsi="Verdana"/>
          <w:sz w:val="20"/>
          <w:szCs w:val="20"/>
        </w:rPr>
      </w:pPr>
      <w:r w:rsidRPr="00975DF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Associação do</w:t>
      </w:r>
      <w:r w:rsidRPr="00975DF0">
        <w:rPr>
          <w:rFonts w:ascii="Verdana" w:hAnsi="Verdana"/>
          <w:sz w:val="20"/>
          <w:szCs w:val="20"/>
        </w:rPr>
        <w:t xml:space="preserve"> Banco do Nordeste</w:t>
      </w:r>
      <w:r>
        <w:rPr>
          <w:rFonts w:ascii="Verdana" w:hAnsi="Verdana"/>
          <w:sz w:val="20"/>
          <w:szCs w:val="20"/>
        </w:rPr>
        <w:t xml:space="preserve"> do Brasil (</w:t>
      </w:r>
      <w:r w:rsidRPr="00975DF0">
        <w:rPr>
          <w:rFonts w:ascii="Verdana" w:hAnsi="Verdana"/>
          <w:sz w:val="20"/>
          <w:szCs w:val="20"/>
        </w:rPr>
        <w:t>AFBNB</w:t>
      </w:r>
      <w:r>
        <w:rPr>
          <w:rFonts w:ascii="Verdana" w:hAnsi="Verdana"/>
          <w:sz w:val="20"/>
          <w:szCs w:val="20"/>
        </w:rPr>
        <w:t>)</w:t>
      </w:r>
      <w:r w:rsidRPr="00975DF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há</w:t>
      </w:r>
      <w:r w:rsidRPr="00975DF0">
        <w:rPr>
          <w:rFonts w:ascii="Verdana" w:hAnsi="Verdana"/>
          <w:sz w:val="20"/>
          <w:szCs w:val="20"/>
        </w:rPr>
        <w:t xml:space="preserve"> 30 anos, completados em fevereiro de 2016, </w:t>
      </w:r>
      <w:r>
        <w:rPr>
          <w:rFonts w:ascii="Verdana" w:hAnsi="Verdana"/>
          <w:sz w:val="20"/>
          <w:szCs w:val="20"/>
        </w:rPr>
        <w:t xml:space="preserve">luta por </w:t>
      </w:r>
      <w:r w:rsidRPr="00975DF0">
        <w:rPr>
          <w:rFonts w:ascii="Verdana" w:hAnsi="Verdana"/>
          <w:sz w:val="20"/>
          <w:szCs w:val="20"/>
        </w:rPr>
        <w:t>conquistas em prol do desenvolvimento regional</w:t>
      </w:r>
      <w:r>
        <w:rPr>
          <w:rFonts w:ascii="Verdana" w:hAnsi="Verdana"/>
          <w:sz w:val="20"/>
          <w:szCs w:val="20"/>
        </w:rPr>
        <w:t xml:space="preserve">, </w:t>
      </w:r>
      <w:r w:rsidRPr="00975DF0">
        <w:rPr>
          <w:rFonts w:ascii="Verdana" w:hAnsi="Verdana"/>
          <w:sz w:val="20"/>
          <w:szCs w:val="20"/>
        </w:rPr>
        <w:t>contra as desigualdades econômicas e sociais</w:t>
      </w:r>
      <w:r>
        <w:rPr>
          <w:rFonts w:ascii="Verdana" w:hAnsi="Verdana"/>
          <w:sz w:val="20"/>
          <w:szCs w:val="20"/>
        </w:rPr>
        <w:t xml:space="preserve"> da região N</w:t>
      </w:r>
      <w:r w:rsidRPr="00975DF0">
        <w:rPr>
          <w:rFonts w:ascii="Verdana" w:hAnsi="Verdana"/>
          <w:sz w:val="20"/>
          <w:szCs w:val="20"/>
        </w:rPr>
        <w:t>ordeste</w:t>
      </w:r>
      <w:r>
        <w:rPr>
          <w:rFonts w:ascii="Verdana" w:hAnsi="Verdana"/>
          <w:sz w:val="20"/>
          <w:szCs w:val="20"/>
        </w:rPr>
        <w:t xml:space="preserve"> e pela ampliação de direitos dos trabalhadores</w:t>
      </w:r>
      <w:r w:rsidRPr="00975DF0">
        <w:rPr>
          <w:rFonts w:ascii="Verdana" w:hAnsi="Verdana"/>
          <w:sz w:val="20"/>
          <w:szCs w:val="20"/>
        </w:rPr>
        <w:t xml:space="preserve">. </w:t>
      </w:r>
    </w:p>
    <w:p w:rsidR="00975DF0" w:rsidRPr="00975DF0" w:rsidRDefault="00975DF0" w:rsidP="00975DF0">
      <w:pPr>
        <w:rPr>
          <w:rFonts w:ascii="Verdana" w:hAnsi="Verdana"/>
          <w:sz w:val="20"/>
          <w:szCs w:val="20"/>
        </w:rPr>
      </w:pPr>
    </w:p>
    <w:p w:rsidR="00975DF0" w:rsidRDefault="00975DF0" w:rsidP="00975DF0">
      <w:pPr>
        <w:rPr>
          <w:rFonts w:ascii="Verdana" w:hAnsi="Verdana"/>
          <w:sz w:val="20"/>
          <w:szCs w:val="20"/>
        </w:rPr>
      </w:pPr>
      <w:r w:rsidRPr="00975DF0">
        <w:rPr>
          <w:rFonts w:ascii="Verdana" w:hAnsi="Verdana"/>
          <w:sz w:val="20"/>
          <w:szCs w:val="20"/>
        </w:rPr>
        <w:t>Uma das grandes conquistas, durante a Constituinte, foi a inserção na Carta Magna</w:t>
      </w:r>
      <w:r>
        <w:rPr>
          <w:rFonts w:ascii="Verdana" w:hAnsi="Verdana"/>
          <w:sz w:val="20"/>
          <w:szCs w:val="20"/>
        </w:rPr>
        <w:t xml:space="preserve"> </w:t>
      </w:r>
      <w:r w:rsidRPr="00975DF0">
        <w:rPr>
          <w:rFonts w:ascii="Verdana" w:hAnsi="Verdana"/>
          <w:sz w:val="20"/>
          <w:szCs w:val="20"/>
        </w:rPr>
        <w:t>das prerrogativas que garantiram a existência de recurso</w:t>
      </w:r>
      <w:r>
        <w:rPr>
          <w:rFonts w:ascii="Verdana" w:hAnsi="Verdana"/>
          <w:sz w:val="20"/>
          <w:szCs w:val="20"/>
        </w:rPr>
        <w:t>s</w:t>
      </w:r>
      <w:r w:rsidRPr="00975DF0">
        <w:rPr>
          <w:rFonts w:ascii="Verdana" w:hAnsi="Verdana"/>
          <w:sz w:val="20"/>
          <w:szCs w:val="20"/>
        </w:rPr>
        <w:t xml:space="preserve"> estáveis por meio dos fundos constitucionais, operacionalizados pelos ba</w:t>
      </w:r>
      <w:r>
        <w:rPr>
          <w:rFonts w:ascii="Verdana" w:hAnsi="Verdana"/>
          <w:sz w:val="20"/>
          <w:szCs w:val="20"/>
        </w:rPr>
        <w:t>ncos regionais, a partir de um P</w:t>
      </w:r>
      <w:r w:rsidRPr="00975DF0">
        <w:rPr>
          <w:rFonts w:ascii="Verdana" w:hAnsi="Verdana"/>
          <w:sz w:val="20"/>
          <w:szCs w:val="20"/>
        </w:rPr>
        <w:t xml:space="preserve">lano </w:t>
      </w:r>
      <w:r>
        <w:rPr>
          <w:rFonts w:ascii="Verdana" w:hAnsi="Verdana"/>
          <w:sz w:val="20"/>
          <w:szCs w:val="20"/>
        </w:rPr>
        <w:t>N</w:t>
      </w:r>
      <w:r w:rsidRPr="00975DF0">
        <w:rPr>
          <w:rFonts w:ascii="Verdana" w:hAnsi="Verdana"/>
          <w:sz w:val="20"/>
          <w:szCs w:val="20"/>
        </w:rPr>
        <w:t>ac</w:t>
      </w:r>
      <w:r>
        <w:rPr>
          <w:rFonts w:ascii="Verdana" w:hAnsi="Verdana"/>
          <w:sz w:val="20"/>
          <w:szCs w:val="20"/>
        </w:rPr>
        <w:t>ional de Desenvolvimento R</w:t>
      </w:r>
      <w:r w:rsidRPr="00975DF0">
        <w:rPr>
          <w:rFonts w:ascii="Verdana" w:hAnsi="Verdana"/>
          <w:sz w:val="20"/>
          <w:szCs w:val="20"/>
        </w:rPr>
        <w:t>egional, planejado pela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975DF0">
        <w:rPr>
          <w:rFonts w:ascii="Verdana" w:hAnsi="Verdana"/>
          <w:sz w:val="20"/>
          <w:szCs w:val="20"/>
        </w:rPr>
        <w:t>Sudene</w:t>
      </w:r>
      <w:proofErr w:type="spellEnd"/>
      <w:r w:rsidRPr="00975DF0">
        <w:rPr>
          <w:rFonts w:ascii="Verdana" w:hAnsi="Verdana"/>
          <w:sz w:val="20"/>
          <w:szCs w:val="20"/>
        </w:rPr>
        <w:t xml:space="preserve">. </w:t>
      </w:r>
    </w:p>
    <w:p w:rsidR="00975DF0" w:rsidRPr="00975DF0" w:rsidRDefault="00975DF0" w:rsidP="00975DF0">
      <w:pPr>
        <w:rPr>
          <w:rFonts w:ascii="Verdana" w:hAnsi="Verdana"/>
          <w:sz w:val="20"/>
          <w:szCs w:val="20"/>
        </w:rPr>
      </w:pPr>
    </w:p>
    <w:p w:rsidR="0056791A" w:rsidRDefault="00975DF0" w:rsidP="00975DF0">
      <w:pPr>
        <w:rPr>
          <w:rFonts w:ascii="Verdana" w:hAnsi="Verdana"/>
          <w:sz w:val="20"/>
          <w:szCs w:val="20"/>
        </w:rPr>
      </w:pPr>
      <w:r w:rsidRPr="00975DF0">
        <w:rPr>
          <w:rFonts w:ascii="Verdana" w:hAnsi="Verdana"/>
          <w:sz w:val="20"/>
          <w:szCs w:val="20"/>
        </w:rPr>
        <w:t xml:space="preserve">Neste sentido, a AFBNB </w:t>
      </w:r>
      <w:r w:rsidR="00667856">
        <w:rPr>
          <w:rFonts w:ascii="Verdana" w:hAnsi="Verdana"/>
          <w:sz w:val="20"/>
          <w:szCs w:val="20"/>
        </w:rPr>
        <w:t xml:space="preserve">- em articulação com a Bancada Nordestina - </w:t>
      </w:r>
      <w:r w:rsidRPr="00975DF0">
        <w:rPr>
          <w:rFonts w:ascii="Verdana" w:hAnsi="Verdana"/>
          <w:sz w:val="20"/>
          <w:szCs w:val="20"/>
        </w:rPr>
        <w:t>está acompanhando projetos</w:t>
      </w:r>
      <w:r w:rsidR="00667856">
        <w:rPr>
          <w:rFonts w:ascii="Verdana" w:hAnsi="Verdana"/>
          <w:sz w:val="20"/>
          <w:szCs w:val="20"/>
        </w:rPr>
        <w:t xml:space="preserve"> </w:t>
      </w:r>
      <w:r w:rsidRPr="00975DF0">
        <w:rPr>
          <w:rFonts w:ascii="Verdana" w:hAnsi="Verdana"/>
          <w:sz w:val="20"/>
          <w:szCs w:val="20"/>
        </w:rPr>
        <w:t>os quais</w:t>
      </w:r>
      <w:r w:rsidR="00667856">
        <w:rPr>
          <w:rFonts w:ascii="Verdana" w:hAnsi="Verdana"/>
          <w:sz w:val="20"/>
          <w:szCs w:val="20"/>
        </w:rPr>
        <w:t>, se aprovados da forma apresentada, representam ameaças ao N</w:t>
      </w:r>
      <w:r w:rsidRPr="00975DF0">
        <w:rPr>
          <w:rFonts w:ascii="Verdana" w:hAnsi="Verdana"/>
          <w:sz w:val="20"/>
          <w:szCs w:val="20"/>
        </w:rPr>
        <w:t>ordeste, ao Banco do N</w:t>
      </w:r>
      <w:r w:rsidR="0056791A">
        <w:rPr>
          <w:rFonts w:ascii="Verdana" w:hAnsi="Verdana"/>
          <w:sz w:val="20"/>
          <w:szCs w:val="20"/>
        </w:rPr>
        <w:t xml:space="preserve">ordeste do Brasil e </w:t>
      </w:r>
      <w:proofErr w:type="spellStart"/>
      <w:r w:rsidR="0056791A">
        <w:rPr>
          <w:rFonts w:ascii="Verdana" w:hAnsi="Verdana"/>
          <w:sz w:val="20"/>
          <w:szCs w:val="20"/>
        </w:rPr>
        <w:t>consequentemente</w:t>
      </w:r>
      <w:proofErr w:type="spellEnd"/>
      <w:r w:rsidR="0056791A">
        <w:rPr>
          <w:rFonts w:ascii="Verdana" w:hAnsi="Verdana"/>
          <w:sz w:val="20"/>
          <w:szCs w:val="20"/>
        </w:rPr>
        <w:t xml:space="preserve"> ao país</w:t>
      </w:r>
      <w:r w:rsidRPr="00975DF0">
        <w:rPr>
          <w:rFonts w:ascii="Verdana" w:hAnsi="Verdana"/>
          <w:sz w:val="20"/>
          <w:szCs w:val="20"/>
        </w:rPr>
        <w:t xml:space="preserve">. </w:t>
      </w:r>
    </w:p>
    <w:p w:rsidR="0056791A" w:rsidRDefault="0056791A" w:rsidP="00975DF0">
      <w:pPr>
        <w:rPr>
          <w:rFonts w:ascii="Verdana" w:hAnsi="Verdana"/>
          <w:sz w:val="20"/>
          <w:szCs w:val="20"/>
        </w:rPr>
      </w:pPr>
    </w:p>
    <w:p w:rsidR="00975DF0" w:rsidRDefault="00975DF0" w:rsidP="00975DF0">
      <w:pPr>
        <w:rPr>
          <w:rFonts w:ascii="Verdana" w:hAnsi="Verdana"/>
          <w:sz w:val="20"/>
          <w:szCs w:val="20"/>
        </w:rPr>
      </w:pPr>
      <w:r w:rsidRPr="00975DF0">
        <w:rPr>
          <w:rFonts w:ascii="Verdana" w:hAnsi="Verdana"/>
          <w:sz w:val="20"/>
          <w:szCs w:val="20"/>
        </w:rPr>
        <w:t xml:space="preserve">Por isso, </w:t>
      </w:r>
      <w:r w:rsidR="0056791A">
        <w:rPr>
          <w:rFonts w:ascii="Verdana" w:hAnsi="Verdana"/>
          <w:sz w:val="20"/>
          <w:szCs w:val="20"/>
        </w:rPr>
        <w:t xml:space="preserve">vimos por meio desta ratificar junto à </w:t>
      </w:r>
      <w:proofErr w:type="spellStart"/>
      <w:r w:rsidR="0056791A">
        <w:rPr>
          <w:rFonts w:ascii="Verdana" w:hAnsi="Verdana"/>
          <w:sz w:val="20"/>
          <w:szCs w:val="20"/>
        </w:rPr>
        <w:t>V.Sa</w:t>
      </w:r>
      <w:proofErr w:type="spellEnd"/>
      <w:r w:rsidR="0056791A">
        <w:rPr>
          <w:rFonts w:ascii="Verdana" w:hAnsi="Verdana"/>
          <w:sz w:val="20"/>
          <w:szCs w:val="20"/>
        </w:rPr>
        <w:t xml:space="preserve"> o </w:t>
      </w:r>
      <w:r w:rsidRPr="00975DF0">
        <w:rPr>
          <w:rFonts w:ascii="Verdana" w:hAnsi="Verdana"/>
          <w:sz w:val="20"/>
          <w:szCs w:val="20"/>
        </w:rPr>
        <w:t>posicionamento</w:t>
      </w:r>
      <w:r w:rsidR="0056791A">
        <w:rPr>
          <w:rFonts w:ascii="Verdana" w:hAnsi="Verdana"/>
          <w:sz w:val="20"/>
          <w:szCs w:val="20"/>
        </w:rPr>
        <w:t xml:space="preserve"> da entidade</w:t>
      </w:r>
      <w:r w:rsidRPr="00975DF0">
        <w:rPr>
          <w:rFonts w:ascii="Verdana" w:hAnsi="Verdana"/>
          <w:sz w:val="20"/>
          <w:szCs w:val="20"/>
        </w:rPr>
        <w:t>:</w:t>
      </w:r>
    </w:p>
    <w:p w:rsidR="009F231C" w:rsidRPr="00975DF0" w:rsidRDefault="009F231C" w:rsidP="00975DF0">
      <w:pPr>
        <w:rPr>
          <w:rFonts w:ascii="Verdana" w:hAnsi="Verdana"/>
          <w:sz w:val="20"/>
          <w:szCs w:val="20"/>
        </w:rPr>
      </w:pPr>
    </w:p>
    <w:p w:rsidR="00975DF0" w:rsidRDefault="00975DF0" w:rsidP="00975DF0">
      <w:pPr>
        <w:rPr>
          <w:rFonts w:ascii="Verdana" w:hAnsi="Verdana"/>
          <w:sz w:val="20"/>
          <w:szCs w:val="20"/>
        </w:rPr>
      </w:pPr>
      <w:r w:rsidRPr="00975DF0">
        <w:rPr>
          <w:rFonts w:ascii="Verdana" w:hAnsi="Verdana"/>
          <w:sz w:val="20"/>
          <w:szCs w:val="20"/>
        </w:rPr>
        <w:t xml:space="preserve">- </w:t>
      </w:r>
      <w:r w:rsidR="0056791A">
        <w:rPr>
          <w:rFonts w:ascii="Verdana" w:hAnsi="Verdana"/>
          <w:sz w:val="20"/>
          <w:szCs w:val="20"/>
        </w:rPr>
        <w:t>N</w:t>
      </w:r>
      <w:r w:rsidRPr="00975DF0">
        <w:rPr>
          <w:rFonts w:ascii="Verdana" w:hAnsi="Verdana"/>
          <w:sz w:val="20"/>
          <w:szCs w:val="20"/>
        </w:rPr>
        <w:t>ão à expansão da área d</w:t>
      </w:r>
      <w:r w:rsidR="0056791A">
        <w:rPr>
          <w:rFonts w:ascii="Verdana" w:hAnsi="Verdana"/>
          <w:sz w:val="20"/>
          <w:szCs w:val="20"/>
        </w:rPr>
        <w:t>e atuação d</w:t>
      </w:r>
      <w:r w:rsidRPr="00975DF0">
        <w:rPr>
          <w:rFonts w:ascii="Verdana" w:hAnsi="Verdana"/>
          <w:sz w:val="20"/>
          <w:szCs w:val="20"/>
        </w:rPr>
        <w:t xml:space="preserve">a </w:t>
      </w:r>
      <w:proofErr w:type="spellStart"/>
      <w:r w:rsidRPr="00975DF0">
        <w:rPr>
          <w:rFonts w:ascii="Verdana" w:hAnsi="Verdana"/>
          <w:sz w:val="20"/>
          <w:szCs w:val="20"/>
        </w:rPr>
        <w:t>Sudene</w:t>
      </w:r>
      <w:proofErr w:type="spellEnd"/>
      <w:r w:rsidRPr="00975DF0">
        <w:rPr>
          <w:rFonts w:ascii="Verdana" w:hAnsi="Verdana"/>
          <w:sz w:val="20"/>
          <w:szCs w:val="20"/>
        </w:rPr>
        <w:t xml:space="preserve"> para todos os município</w:t>
      </w:r>
      <w:r w:rsidR="0056791A">
        <w:rPr>
          <w:rFonts w:ascii="Verdana" w:hAnsi="Verdana"/>
          <w:sz w:val="20"/>
          <w:szCs w:val="20"/>
        </w:rPr>
        <w:t>s</w:t>
      </w:r>
      <w:r w:rsidRPr="00975DF0">
        <w:rPr>
          <w:rFonts w:ascii="Verdana" w:hAnsi="Verdana"/>
          <w:sz w:val="20"/>
          <w:szCs w:val="20"/>
        </w:rPr>
        <w:t xml:space="preserve"> do Espírito Santo e do Rio de janeiro, além de outros de Minas Gerais, conforme previsto no PLP 76/2007, que está para ser votado em plenário</w:t>
      </w:r>
      <w:r w:rsidR="0056791A">
        <w:rPr>
          <w:rFonts w:ascii="Verdana" w:hAnsi="Verdana"/>
          <w:sz w:val="20"/>
          <w:szCs w:val="20"/>
        </w:rPr>
        <w:t>. Consideramos que</w:t>
      </w:r>
      <w:r w:rsidRPr="00975DF0">
        <w:rPr>
          <w:rFonts w:ascii="Verdana" w:hAnsi="Verdana"/>
          <w:sz w:val="20"/>
          <w:szCs w:val="20"/>
        </w:rPr>
        <w:t xml:space="preserve"> tais medidas desfiguram ainda mais a visão e a atuação territorial em relação às prerrogativas dos fundo</w:t>
      </w:r>
      <w:r w:rsidR="0056791A">
        <w:rPr>
          <w:rFonts w:ascii="Verdana" w:hAnsi="Verdana"/>
          <w:sz w:val="20"/>
          <w:szCs w:val="20"/>
        </w:rPr>
        <w:t>s</w:t>
      </w:r>
      <w:r w:rsidRPr="00975DF0">
        <w:rPr>
          <w:rFonts w:ascii="Verdana" w:hAnsi="Verdana"/>
          <w:sz w:val="20"/>
          <w:szCs w:val="20"/>
        </w:rPr>
        <w:t xml:space="preserve"> constitucionais;</w:t>
      </w:r>
    </w:p>
    <w:p w:rsidR="0056791A" w:rsidRPr="00975DF0" w:rsidRDefault="0056791A" w:rsidP="00975DF0">
      <w:pPr>
        <w:rPr>
          <w:rFonts w:ascii="Verdana" w:hAnsi="Verdana"/>
          <w:sz w:val="20"/>
          <w:szCs w:val="20"/>
        </w:rPr>
      </w:pPr>
    </w:p>
    <w:p w:rsidR="00975DF0" w:rsidRDefault="0056791A" w:rsidP="00975D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="00975DF0" w:rsidRPr="00975DF0">
        <w:rPr>
          <w:rFonts w:ascii="Verdana" w:hAnsi="Verdana"/>
          <w:sz w:val="20"/>
          <w:szCs w:val="20"/>
        </w:rPr>
        <w:t>elo retorno imediato das taxas de juros dos fundos constitucionais aos patamares de 2015, com a revogação das resoluções 4452 e 4470, do C</w:t>
      </w:r>
      <w:r>
        <w:rPr>
          <w:rFonts w:ascii="Verdana" w:hAnsi="Verdana"/>
          <w:sz w:val="20"/>
          <w:szCs w:val="20"/>
        </w:rPr>
        <w:t xml:space="preserve">onselho Monetário Nacional, </w:t>
      </w:r>
      <w:r w:rsidR="00975DF0" w:rsidRPr="00975DF0">
        <w:rPr>
          <w:rFonts w:ascii="Verdana" w:hAnsi="Verdana"/>
          <w:sz w:val="20"/>
          <w:szCs w:val="20"/>
        </w:rPr>
        <w:t xml:space="preserve">que impuseram aumentos distorcidos em relação ao apoio ao desenvolvimento regional, por meio dos encargos do FNE, do FNO e do FCO. </w:t>
      </w:r>
      <w:r>
        <w:rPr>
          <w:rFonts w:ascii="Verdana" w:hAnsi="Verdana"/>
          <w:sz w:val="20"/>
          <w:szCs w:val="20"/>
        </w:rPr>
        <w:t>Nesse sentido, manifestamos t</w:t>
      </w:r>
      <w:r w:rsidR="00975DF0" w:rsidRPr="00975DF0">
        <w:rPr>
          <w:rFonts w:ascii="Verdana" w:hAnsi="Verdana"/>
          <w:sz w:val="20"/>
          <w:szCs w:val="20"/>
        </w:rPr>
        <w:t>odo apoio ao PDC 328/2016, que tramita na C</w:t>
      </w:r>
      <w:r>
        <w:rPr>
          <w:rFonts w:ascii="Verdana" w:hAnsi="Verdana"/>
          <w:sz w:val="20"/>
          <w:szCs w:val="20"/>
        </w:rPr>
        <w:t xml:space="preserve">omissão de </w:t>
      </w:r>
      <w:r w:rsidR="00975DF0" w:rsidRPr="00975DF0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inanças e </w:t>
      </w:r>
      <w:r w:rsidR="00975DF0" w:rsidRPr="00975DF0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ributação</w:t>
      </w:r>
      <w:r w:rsidR="00975DF0" w:rsidRPr="00975DF0">
        <w:rPr>
          <w:rFonts w:ascii="Verdana" w:hAnsi="Verdana"/>
          <w:sz w:val="20"/>
          <w:szCs w:val="20"/>
        </w:rPr>
        <w:t>;</w:t>
      </w:r>
    </w:p>
    <w:p w:rsidR="0056791A" w:rsidRPr="00975DF0" w:rsidRDefault="0056791A" w:rsidP="00975DF0">
      <w:pPr>
        <w:rPr>
          <w:rFonts w:ascii="Verdana" w:hAnsi="Verdana"/>
          <w:sz w:val="20"/>
          <w:szCs w:val="20"/>
        </w:rPr>
      </w:pPr>
    </w:p>
    <w:p w:rsidR="00975DF0" w:rsidRDefault="00975DF0" w:rsidP="00975DF0">
      <w:pPr>
        <w:rPr>
          <w:rFonts w:ascii="Verdana" w:hAnsi="Verdana"/>
          <w:sz w:val="20"/>
          <w:szCs w:val="20"/>
        </w:rPr>
      </w:pPr>
      <w:r w:rsidRPr="00975DF0">
        <w:rPr>
          <w:rFonts w:ascii="Verdana" w:hAnsi="Verdana"/>
          <w:sz w:val="20"/>
          <w:szCs w:val="20"/>
        </w:rPr>
        <w:t xml:space="preserve">- </w:t>
      </w:r>
      <w:r w:rsidR="0056791A">
        <w:rPr>
          <w:rFonts w:ascii="Verdana" w:hAnsi="Verdana"/>
          <w:sz w:val="20"/>
          <w:szCs w:val="20"/>
        </w:rPr>
        <w:t>N</w:t>
      </w:r>
      <w:r w:rsidRPr="00975DF0">
        <w:rPr>
          <w:rFonts w:ascii="Verdana" w:hAnsi="Verdana"/>
          <w:sz w:val="20"/>
          <w:szCs w:val="20"/>
        </w:rPr>
        <w:t xml:space="preserve">ão a qualquer tipo de flexibilização da operacionalização do fundos constitucionais, como </w:t>
      </w:r>
      <w:r w:rsidR="0056791A">
        <w:rPr>
          <w:rFonts w:ascii="Verdana" w:hAnsi="Verdana"/>
          <w:sz w:val="20"/>
          <w:szCs w:val="20"/>
        </w:rPr>
        <w:t>a</w:t>
      </w:r>
      <w:r w:rsidRPr="00975DF0">
        <w:rPr>
          <w:rFonts w:ascii="Verdana" w:hAnsi="Verdana"/>
          <w:sz w:val="20"/>
          <w:szCs w:val="20"/>
        </w:rPr>
        <w:t xml:space="preserve"> prevista </w:t>
      </w:r>
      <w:r w:rsidR="0056791A">
        <w:rPr>
          <w:rFonts w:ascii="Verdana" w:hAnsi="Verdana"/>
          <w:sz w:val="20"/>
          <w:szCs w:val="20"/>
        </w:rPr>
        <w:t xml:space="preserve">no </w:t>
      </w:r>
      <w:r w:rsidRPr="00975DF0">
        <w:rPr>
          <w:rFonts w:ascii="Verdana" w:hAnsi="Verdana"/>
          <w:sz w:val="20"/>
          <w:szCs w:val="20"/>
        </w:rPr>
        <w:t xml:space="preserve">PL 532/2015, que tramita </w:t>
      </w:r>
      <w:r w:rsidR="0056791A" w:rsidRPr="00975DF0">
        <w:rPr>
          <w:rFonts w:ascii="Verdana" w:hAnsi="Verdana"/>
          <w:sz w:val="20"/>
          <w:szCs w:val="20"/>
        </w:rPr>
        <w:t>na C</w:t>
      </w:r>
      <w:r w:rsidR="0056791A">
        <w:rPr>
          <w:rFonts w:ascii="Verdana" w:hAnsi="Verdana"/>
          <w:sz w:val="20"/>
          <w:szCs w:val="20"/>
        </w:rPr>
        <w:t xml:space="preserve">omissão de </w:t>
      </w:r>
      <w:r w:rsidR="0056791A" w:rsidRPr="00975DF0">
        <w:rPr>
          <w:rFonts w:ascii="Verdana" w:hAnsi="Verdana"/>
          <w:sz w:val="20"/>
          <w:szCs w:val="20"/>
        </w:rPr>
        <w:t>F</w:t>
      </w:r>
      <w:r w:rsidR="0056791A">
        <w:rPr>
          <w:rFonts w:ascii="Verdana" w:hAnsi="Verdana"/>
          <w:sz w:val="20"/>
          <w:szCs w:val="20"/>
        </w:rPr>
        <w:t xml:space="preserve">inanças e </w:t>
      </w:r>
      <w:r w:rsidR="0056791A" w:rsidRPr="00975DF0">
        <w:rPr>
          <w:rFonts w:ascii="Verdana" w:hAnsi="Verdana"/>
          <w:sz w:val="20"/>
          <w:szCs w:val="20"/>
        </w:rPr>
        <w:t>T</w:t>
      </w:r>
      <w:r w:rsidR="0056791A">
        <w:rPr>
          <w:rFonts w:ascii="Verdana" w:hAnsi="Verdana"/>
          <w:sz w:val="20"/>
          <w:szCs w:val="20"/>
        </w:rPr>
        <w:t>ributação</w:t>
      </w:r>
      <w:r w:rsidRPr="00975DF0">
        <w:rPr>
          <w:rFonts w:ascii="Verdana" w:hAnsi="Verdana"/>
          <w:sz w:val="20"/>
          <w:szCs w:val="20"/>
        </w:rPr>
        <w:t>;</w:t>
      </w:r>
    </w:p>
    <w:p w:rsidR="0056791A" w:rsidRPr="00975DF0" w:rsidRDefault="0056791A" w:rsidP="00975DF0">
      <w:pPr>
        <w:rPr>
          <w:rFonts w:ascii="Verdana" w:hAnsi="Verdana"/>
          <w:sz w:val="20"/>
          <w:szCs w:val="20"/>
        </w:rPr>
      </w:pPr>
    </w:p>
    <w:p w:rsidR="00975DF0" w:rsidRDefault="0056791A" w:rsidP="00975D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</w:t>
      </w:r>
      <w:r w:rsidR="00975DF0" w:rsidRPr="00975DF0">
        <w:rPr>
          <w:rFonts w:ascii="Verdana" w:hAnsi="Verdana"/>
          <w:sz w:val="20"/>
          <w:szCs w:val="20"/>
        </w:rPr>
        <w:t>ão à desvinculação de receita dos fundos constitucionais, ameaça novamente sendo ventilada após a derrota da PEC 87/2015.</w:t>
      </w:r>
    </w:p>
    <w:p w:rsidR="0056791A" w:rsidRPr="00975DF0" w:rsidRDefault="0056791A" w:rsidP="00975DF0">
      <w:pPr>
        <w:rPr>
          <w:rFonts w:ascii="Verdana" w:hAnsi="Verdana"/>
          <w:sz w:val="20"/>
          <w:szCs w:val="20"/>
        </w:rPr>
      </w:pPr>
    </w:p>
    <w:p w:rsidR="00975DF0" w:rsidRPr="00975DF0" w:rsidRDefault="00975DF0" w:rsidP="00975DF0">
      <w:pPr>
        <w:rPr>
          <w:rFonts w:ascii="Verdana" w:hAnsi="Verdana"/>
          <w:sz w:val="20"/>
          <w:szCs w:val="20"/>
        </w:rPr>
      </w:pPr>
      <w:r w:rsidRPr="00975DF0">
        <w:rPr>
          <w:rFonts w:ascii="Verdana" w:hAnsi="Verdana"/>
          <w:sz w:val="20"/>
          <w:szCs w:val="20"/>
        </w:rPr>
        <w:t xml:space="preserve">Consideramos fundamental o posicionamento dos parlamentares nordestinos em relação a estes pontos </w:t>
      </w:r>
      <w:r w:rsidR="0056791A">
        <w:rPr>
          <w:rFonts w:ascii="Verdana" w:hAnsi="Verdana"/>
          <w:sz w:val="20"/>
          <w:szCs w:val="20"/>
        </w:rPr>
        <w:t>supra</w:t>
      </w:r>
      <w:r w:rsidRPr="00975DF0">
        <w:rPr>
          <w:rFonts w:ascii="Verdana" w:hAnsi="Verdana"/>
          <w:sz w:val="20"/>
          <w:szCs w:val="20"/>
        </w:rPr>
        <w:t xml:space="preserve"> citados, especialmente das lideranças que defendem as causas nordestinas na Câmara Federal.</w:t>
      </w:r>
    </w:p>
    <w:p w:rsidR="00975DF0" w:rsidRPr="00975DF0" w:rsidRDefault="00975DF0" w:rsidP="00975DF0">
      <w:pPr>
        <w:rPr>
          <w:rFonts w:ascii="Verdana" w:hAnsi="Verdana"/>
          <w:sz w:val="20"/>
          <w:szCs w:val="20"/>
        </w:rPr>
      </w:pPr>
    </w:p>
    <w:p w:rsidR="00975DF0" w:rsidRPr="00975DF0" w:rsidRDefault="00975DF0" w:rsidP="00975DF0">
      <w:pPr>
        <w:rPr>
          <w:rFonts w:ascii="Verdana" w:hAnsi="Verdana"/>
          <w:sz w:val="20"/>
          <w:szCs w:val="20"/>
        </w:rPr>
      </w:pPr>
      <w:r w:rsidRPr="00975DF0">
        <w:rPr>
          <w:rFonts w:ascii="Verdana" w:hAnsi="Verdana"/>
          <w:sz w:val="20"/>
          <w:szCs w:val="20"/>
        </w:rPr>
        <w:t>Atenciosamente,</w:t>
      </w:r>
    </w:p>
    <w:p w:rsidR="00975DF0" w:rsidRPr="00975DF0" w:rsidRDefault="00975DF0" w:rsidP="00975DF0">
      <w:pPr>
        <w:rPr>
          <w:rFonts w:ascii="Verdana" w:hAnsi="Verdana"/>
          <w:sz w:val="20"/>
          <w:szCs w:val="20"/>
        </w:rPr>
      </w:pPr>
    </w:p>
    <w:p w:rsidR="00975DF0" w:rsidRPr="00975DF0" w:rsidRDefault="0056791A" w:rsidP="00975DF0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A D</w:t>
      </w:r>
      <w:r w:rsidR="00975DF0" w:rsidRPr="00975DF0">
        <w:rPr>
          <w:rFonts w:ascii="Verdana" w:hAnsi="Verdana"/>
          <w:sz w:val="20"/>
          <w:szCs w:val="20"/>
        </w:rPr>
        <w:t>iretoria da AFBNB</w:t>
      </w:r>
    </w:p>
    <w:p w:rsidR="003519B5" w:rsidRPr="0028008D" w:rsidRDefault="003519B5" w:rsidP="0076070D">
      <w:pPr>
        <w:rPr>
          <w:rFonts w:ascii="Verdana" w:hAnsi="Verdana"/>
          <w:sz w:val="20"/>
          <w:szCs w:val="20"/>
        </w:rPr>
      </w:pPr>
    </w:p>
    <w:sectPr w:rsidR="003519B5" w:rsidRPr="0028008D" w:rsidSect="00F34196">
      <w:headerReference w:type="default" r:id="rId8"/>
      <w:footerReference w:type="default" r:id="rId9"/>
      <w:pgSz w:w="11907" w:h="16840" w:code="9"/>
      <w:pgMar w:top="1559" w:right="1134" w:bottom="2126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ED" w:rsidRDefault="003F45ED" w:rsidP="009D3CF2">
      <w:r>
        <w:separator/>
      </w:r>
    </w:p>
  </w:endnote>
  <w:endnote w:type="continuationSeparator" w:id="1">
    <w:p w:rsidR="003F45ED" w:rsidRDefault="003F45ED" w:rsidP="009D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ED" w:rsidRDefault="0036615C" w:rsidP="00F34FC7">
    <w:pPr>
      <w:pStyle w:val="Rodap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238.2pt;margin-top:-26.9pt;width:266.1pt;height:45.7pt;z-index:-251656192;mso-position-horizontal-relative:text;mso-position-vertical-relative:text">
          <v:imagedata r:id="rId1" o:title=""/>
        </v:shape>
        <o:OLEObject Type="Embed" ProgID="CorelDraw.Graphic.15" ShapeID="_x0000_s1027" DrawAspect="Content" ObjectID="_1527575101" r:id="rId2"/>
      </w:pict>
    </w:r>
  </w:p>
  <w:p w:rsidR="003F45ED" w:rsidRDefault="003F45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ED" w:rsidRDefault="003F45ED" w:rsidP="009D3CF2">
      <w:r>
        <w:separator/>
      </w:r>
    </w:p>
  </w:footnote>
  <w:footnote w:type="continuationSeparator" w:id="1">
    <w:p w:rsidR="003F45ED" w:rsidRDefault="003F45ED" w:rsidP="009D3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ED" w:rsidRDefault="0036615C" w:rsidP="00DA213F">
    <w:pPr>
      <w:pStyle w:val="Cabealho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.15pt;margin-top:3.9pt;width:189pt;height:48.75pt;z-index:251657216">
          <v:imagedata r:id="rId1" o:title=""/>
          <w10:wrap type="square"/>
        </v:shape>
        <o:OLEObject Type="Embed" ProgID="CorelDraw.Graphic.12" ShapeID="_x0000_s1025" DrawAspect="Content" ObjectID="_152757510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D4E30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26F92"/>
    <w:multiLevelType w:val="hybridMultilevel"/>
    <w:tmpl w:val="CEAA04AA"/>
    <w:lvl w:ilvl="0" w:tplc="95D0C6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24B9D"/>
    <w:multiLevelType w:val="hybridMultilevel"/>
    <w:tmpl w:val="F0D81BE0"/>
    <w:lvl w:ilvl="0" w:tplc="C3E0E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A09FC"/>
    <w:rsid w:val="000068DC"/>
    <w:rsid w:val="00013D70"/>
    <w:rsid w:val="00015E75"/>
    <w:rsid w:val="000247F7"/>
    <w:rsid w:val="00051C80"/>
    <w:rsid w:val="0007173F"/>
    <w:rsid w:val="00081694"/>
    <w:rsid w:val="000847E2"/>
    <w:rsid w:val="00096383"/>
    <w:rsid w:val="000A09FC"/>
    <w:rsid w:val="000A0A18"/>
    <w:rsid w:val="000C34D9"/>
    <w:rsid w:val="000D3031"/>
    <w:rsid w:val="000E3268"/>
    <w:rsid w:val="000E4157"/>
    <w:rsid w:val="000E5D94"/>
    <w:rsid w:val="000F40CB"/>
    <w:rsid w:val="00101D41"/>
    <w:rsid w:val="00117014"/>
    <w:rsid w:val="00120F22"/>
    <w:rsid w:val="0012485F"/>
    <w:rsid w:val="0013377C"/>
    <w:rsid w:val="00176949"/>
    <w:rsid w:val="00184E4F"/>
    <w:rsid w:val="001A2331"/>
    <w:rsid w:val="001B3170"/>
    <w:rsid w:val="001B3C0A"/>
    <w:rsid w:val="001C600C"/>
    <w:rsid w:val="001D5711"/>
    <w:rsid w:val="001F07F3"/>
    <w:rsid w:val="001F353C"/>
    <w:rsid w:val="001F5F11"/>
    <w:rsid w:val="00212349"/>
    <w:rsid w:val="0021744D"/>
    <w:rsid w:val="00221AFE"/>
    <w:rsid w:val="00240520"/>
    <w:rsid w:val="00242449"/>
    <w:rsid w:val="00255C29"/>
    <w:rsid w:val="00256DF7"/>
    <w:rsid w:val="002628DE"/>
    <w:rsid w:val="002716AB"/>
    <w:rsid w:val="00274EF9"/>
    <w:rsid w:val="00275EF9"/>
    <w:rsid w:val="0028008D"/>
    <w:rsid w:val="0028020F"/>
    <w:rsid w:val="00281EF1"/>
    <w:rsid w:val="0029653D"/>
    <w:rsid w:val="002A34C9"/>
    <w:rsid w:val="002A418D"/>
    <w:rsid w:val="002C114B"/>
    <w:rsid w:val="002D3180"/>
    <w:rsid w:val="00311A0A"/>
    <w:rsid w:val="00317599"/>
    <w:rsid w:val="003218CA"/>
    <w:rsid w:val="00334D07"/>
    <w:rsid w:val="003519B5"/>
    <w:rsid w:val="00352427"/>
    <w:rsid w:val="0036615C"/>
    <w:rsid w:val="00375CE7"/>
    <w:rsid w:val="00383FB1"/>
    <w:rsid w:val="003B7695"/>
    <w:rsid w:val="003E2270"/>
    <w:rsid w:val="003E63AC"/>
    <w:rsid w:val="003F45ED"/>
    <w:rsid w:val="003F5617"/>
    <w:rsid w:val="00434CE3"/>
    <w:rsid w:val="0043563E"/>
    <w:rsid w:val="004658DE"/>
    <w:rsid w:val="00471E6D"/>
    <w:rsid w:val="004840F7"/>
    <w:rsid w:val="0048430A"/>
    <w:rsid w:val="00496BEC"/>
    <w:rsid w:val="004A0709"/>
    <w:rsid w:val="004B2DD8"/>
    <w:rsid w:val="004C2A6D"/>
    <w:rsid w:val="004F1B3C"/>
    <w:rsid w:val="00516FCD"/>
    <w:rsid w:val="00534A3E"/>
    <w:rsid w:val="00536CAB"/>
    <w:rsid w:val="00536FA1"/>
    <w:rsid w:val="00537203"/>
    <w:rsid w:val="0054578B"/>
    <w:rsid w:val="00557EB1"/>
    <w:rsid w:val="0056242B"/>
    <w:rsid w:val="00564B48"/>
    <w:rsid w:val="0056791A"/>
    <w:rsid w:val="005738EF"/>
    <w:rsid w:val="005740E0"/>
    <w:rsid w:val="005A645D"/>
    <w:rsid w:val="005B0F47"/>
    <w:rsid w:val="005B3B75"/>
    <w:rsid w:val="005B6E65"/>
    <w:rsid w:val="005D077D"/>
    <w:rsid w:val="005D311A"/>
    <w:rsid w:val="00600E5E"/>
    <w:rsid w:val="00607454"/>
    <w:rsid w:val="00621464"/>
    <w:rsid w:val="006254B8"/>
    <w:rsid w:val="006454A1"/>
    <w:rsid w:val="00664A6C"/>
    <w:rsid w:val="006655C4"/>
    <w:rsid w:val="00666E7C"/>
    <w:rsid w:val="00667856"/>
    <w:rsid w:val="00695E23"/>
    <w:rsid w:val="006B235A"/>
    <w:rsid w:val="006B3E62"/>
    <w:rsid w:val="006C1470"/>
    <w:rsid w:val="006F2E74"/>
    <w:rsid w:val="006F46CB"/>
    <w:rsid w:val="00712479"/>
    <w:rsid w:val="00741E6C"/>
    <w:rsid w:val="007574CE"/>
    <w:rsid w:val="0076070D"/>
    <w:rsid w:val="007618D2"/>
    <w:rsid w:val="00774F42"/>
    <w:rsid w:val="00776195"/>
    <w:rsid w:val="00785510"/>
    <w:rsid w:val="00796660"/>
    <w:rsid w:val="007A0E86"/>
    <w:rsid w:val="007B587C"/>
    <w:rsid w:val="007B7C75"/>
    <w:rsid w:val="007C2B38"/>
    <w:rsid w:val="007C6A44"/>
    <w:rsid w:val="007E5C14"/>
    <w:rsid w:val="007F0691"/>
    <w:rsid w:val="007F274C"/>
    <w:rsid w:val="007F4667"/>
    <w:rsid w:val="007F5180"/>
    <w:rsid w:val="007F64D4"/>
    <w:rsid w:val="008007D0"/>
    <w:rsid w:val="00826FE8"/>
    <w:rsid w:val="00836048"/>
    <w:rsid w:val="00840EB3"/>
    <w:rsid w:val="00845396"/>
    <w:rsid w:val="008524F3"/>
    <w:rsid w:val="008541FA"/>
    <w:rsid w:val="00857FD9"/>
    <w:rsid w:val="00860C07"/>
    <w:rsid w:val="00861258"/>
    <w:rsid w:val="008618D8"/>
    <w:rsid w:val="008755BC"/>
    <w:rsid w:val="0087616B"/>
    <w:rsid w:val="00880A93"/>
    <w:rsid w:val="0089182D"/>
    <w:rsid w:val="0089210D"/>
    <w:rsid w:val="008961ED"/>
    <w:rsid w:val="00897AC5"/>
    <w:rsid w:val="008A454E"/>
    <w:rsid w:val="008D1556"/>
    <w:rsid w:val="00903D97"/>
    <w:rsid w:val="009075A3"/>
    <w:rsid w:val="00912FEA"/>
    <w:rsid w:val="0093498A"/>
    <w:rsid w:val="0094160B"/>
    <w:rsid w:val="00975DF0"/>
    <w:rsid w:val="0097607E"/>
    <w:rsid w:val="0098410B"/>
    <w:rsid w:val="009C0C8B"/>
    <w:rsid w:val="009C5216"/>
    <w:rsid w:val="009D3CF2"/>
    <w:rsid w:val="009D62E4"/>
    <w:rsid w:val="009F231C"/>
    <w:rsid w:val="00A00E29"/>
    <w:rsid w:val="00A259D3"/>
    <w:rsid w:val="00A2711B"/>
    <w:rsid w:val="00A33CA5"/>
    <w:rsid w:val="00A415D6"/>
    <w:rsid w:val="00A42513"/>
    <w:rsid w:val="00A60E39"/>
    <w:rsid w:val="00AA4456"/>
    <w:rsid w:val="00AA4B88"/>
    <w:rsid w:val="00AB1093"/>
    <w:rsid w:val="00AB4736"/>
    <w:rsid w:val="00AB69A3"/>
    <w:rsid w:val="00AC0877"/>
    <w:rsid w:val="00AC7DD4"/>
    <w:rsid w:val="00AD382F"/>
    <w:rsid w:val="00AD4B55"/>
    <w:rsid w:val="00AD60D0"/>
    <w:rsid w:val="00AE3E35"/>
    <w:rsid w:val="00AF548C"/>
    <w:rsid w:val="00B25D77"/>
    <w:rsid w:val="00B55F3A"/>
    <w:rsid w:val="00B60300"/>
    <w:rsid w:val="00B72F13"/>
    <w:rsid w:val="00B731B2"/>
    <w:rsid w:val="00B80F09"/>
    <w:rsid w:val="00B8161C"/>
    <w:rsid w:val="00B97C36"/>
    <w:rsid w:val="00BA1F1E"/>
    <w:rsid w:val="00BB38BF"/>
    <w:rsid w:val="00BC0E27"/>
    <w:rsid w:val="00BD1229"/>
    <w:rsid w:val="00BD250D"/>
    <w:rsid w:val="00BE41C6"/>
    <w:rsid w:val="00BF1C1E"/>
    <w:rsid w:val="00C03200"/>
    <w:rsid w:val="00C033F4"/>
    <w:rsid w:val="00C04498"/>
    <w:rsid w:val="00C243ED"/>
    <w:rsid w:val="00C267D5"/>
    <w:rsid w:val="00C312FB"/>
    <w:rsid w:val="00C31F9E"/>
    <w:rsid w:val="00C34DAB"/>
    <w:rsid w:val="00C45F16"/>
    <w:rsid w:val="00C474B1"/>
    <w:rsid w:val="00C502F1"/>
    <w:rsid w:val="00C642CD"/>
    <w:rsid w:val="00C676EF"/>
    <w:rsid w:val="00C73291"/>
    <w:rsid w:val="00C76CAD"/>
    <w:rsid w:val="00C77B08"/>
    <w:rsid w:val="00C77B4D"/>
    <w:rsid w:val="00C836F1"/>
    <w:rsid w:val="00C85CC7"/>
    <w:rsid w:val="00C94F08"/>
    <w:rsid w:val="00CB1FCC"/>
    <w:rsid w:val="00CC0165"/>
    <w:rsid w:val="00CC234D"/>
    <w:rsid w:val="00CC3402"/>
    <w:rsid w:val="00CD7DFB"/>
    <w:rsid w:val="00CE599F"/>
    <w:rsid w:val="00D02BC7"/>
    <w:rsid w:val="00D02DE1"/>
    <w:rsid w:val="00D22AD3"/>
    <w:rsid w:val="00D363F2"/>
    <w:rsid w:val="00D44C68"/>
    <w:rsid w:val="00D668C4"/>
    <w:rsid w:val="00D70AB7"/>
    <w:rsid w:val="00D758BB"/>
    <w:rsid w:val="00D85FF0"/>
    <w:rsid w:val="00D86907"/>
    <w:rsid w:val="00D95917"/>
    <w:rsid w:val="00DA213F"/>
    <w:rsid w:val="00DB01FF"/>
    <w:rsid w:val="00DE2E09"/>
    <w:rsid w:val="00E26C20"/>
    <w:rsid w:val="00E559FC"/>
    <w:rsid w:val="00E60066"/>
    <w:rsid w:val="00E723EF"/>
    <w:rsid w:val="00E85C3A"/>
    <w:rsid w:val="00EC4E3B"/>
    <w:rsid w:val="00F1112E"/>
    <w:rsid w:val="00F15F68"/>
    <w:rsid w:val="00F2435F"/>
    <w:rsid w:val="00F3006B"/>
    <w:rsid w:val="00F33A2F"/>
    <w:rsid w:val="00F34196"/>
    <w:rsid w:val="00F34FC7"/>
    <w:rsid w:val="00F36A9F"/>
    <w:rsid w:val="00F653FF"/>
    <w:rsid w:val="00F837E6"/>
    <w:rsid w:val="00F94877"/>
    <w:rsid w:val="00F97E5A"/>
    <w:rsid w:val="00FC60DF"/>
    <w:rsid w:val="00FD1173"/>
    <w:rsid w:val="00FE2E96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F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AA44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09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09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A09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09F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A44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A44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A4456"/>
  </w:style>
  <w:style w:type="character" w:styleId="Hyperlink">
    <w:name w:val="Hyperlink"/>
    <w:basedOn w:val="Fontepargpadro"/>
    <w:uiPriority w:val="99"/>
    <w:semiHidden/>
    <w:unhideWhenUsed/>
    <w:rsid w:val="00AA445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A44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45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ection1">
    <w:name w:val="section1"/>
    <w:basedOn w:val="Normal"/>
    <w:rsid w:val="00C77B4D"/>
    <w:pPr>
      <w:spacing w:before="100" w:beforeAutospacing="1" w:after="100" w:afterAutospacing="1"/>
    </w:pPr>
    <w:rPr>
      <w:rFonts w:eastAsia="Calibri"/>
    </w:rPr>
  </w:style>
  <w:style w:type="paragraph" w:styleId="PargrafodaLista">
    <w:name w:val="List Paragraph"/>
    <w:basedOn w:val="Normal"/>
    <w:uiPriority w:val="34"/>
    <w:qFormat/>
    <w:rsid w:val="006B235A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8524F3"/>
    <w:pPr>
      <w:numPr>
        <w:numId w:val="3"/>
      </w:numPr>
      <w:contextualSpacing/>
    </w:pPr>
  </w:style>
  <w:style w:type="paragraph" w:customStyle="1" w:styleId="western">
    <w:name w:val="western"/>
    <w:basedOn w:val="Normal"/>
    <w:rsid w:val="00CC340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F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AA44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09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09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A09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09F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A44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A44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A4456"/>
  </w:style>
  <w:style w:type="character" w:styleId="Hyperlink">
    <w:name w:val="Hyperlink"/>
    <w:basedOn w:val="Fontepargpadro"/>
    <w:uiPriority w:val="99"/>
    <w:semiHidden/>
    <w:unhideWhenUsed/>
    <w:rsid w:val="00AA445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A44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45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ection1">
    <w:name w:val="section1"/>
    <w:basedOn w:val="Normal"/>
    <w:rsid w:val="00C77B4D"/>
    <w:pPr>
      <w:spacing w:before="100" w:beforeAutospacing="1" w:after="100" w:afterAutospacing="1"/>
    </w:pPr>
    <w:rPr>
      <w:rFonts w:eastAsia="Calibri"/>
    </w:rPr>
  </w:style>
  <w:style w:type="paragraph" w:styleId="PargrafodaLista">
    <w:name w:val="List Paragraph"/>
    <w:basedOn w:val="Normal"/>
    <w:uiPriority w:val="34"/>
    <w:qFormat/>
    <w:rsid w:val="006B235A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8524F3"/>
    <w:pPr>
      <w:numPr>
        <w:numId w:val="3"/>
      </w:numPr>
      <w:contextualSpacing/>
    </w:pPr>
  </w:style>
  <w:style w:type="paragraph" w:customStyle="1" w:styleId="western">
    <w:name w:val="western"/>
    <w:basedOn w:val="Normal"/>
    <w:rsid w:val="00CC340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94A2-A632-4A76-9BFB-70CA98EE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Jornalismo</cp:lastModifiedBy>
  <cp:revision>12</cp:revision>
  <cp:lastPrinted>2016-06-13T17:37:00Z</cp:lastPrinted>
  <dcterms:created xsi:type="dcterms:W3CDTF">2016-06-16T12:29:00Z</dcterms:created>
  <dcterms:modified xsi:type="dcterms:W3CDTF">2016-06-16T12:38:00Z</dcterms:modified>
</cp:coreProperties>
</file>